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BOUSSO NDAO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SECK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KINE NIAYE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THIANE SALL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THIANE SALL ignore son année de naissance mais declare l'âge qu'il avait à son dernier anniverssaireAvertissement!!! THIANE SALL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(18 ans) de ARAME NDAO avec son niveau d'étude (6ème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KINE NIAYE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THIANE SALL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AMETH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ARAME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ARAME NDAO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BOUGOUL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BOUGOUL NDAO n2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NDAO N2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KINE NIAYE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BOUSSO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NDIAGNE NGUER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SAYE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THIANE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Valeur renseignée peu plausible. Veuillez vérifier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revenu de BOUGOUL NDAO est de 150000  Fcfa par MOIS est relativement élevé.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corriger ou de confirmer auprès de l'enquêté.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Mayonnaise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Sel en Sachets industriel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Transport urbain/rural par traction animale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BOUGOUL NDAO (1000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BOUGOUL NDAO (1000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BOUGOUL NDAO (400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BOUGOUL NDAO (2000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BOUGOUL NDAO (3500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construction le/la Ciment/Béton/Pierres de taille, mais celui du ménage de BOUGOUL NDAO (Briques cuites)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revêtement du sol du logement le/la Ciment/Béton, mais celui du ménage de BOUGOUL NDAO (Terre battue/Sable)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revendu à 15000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ARAME NDAO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ARAME NDAO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MODOU BOUSSO NDAO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SECK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THIANE SALL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ARAME NDAO fréquente 6ème année de Primaire mais ne sait pas écrire, prière de vérifier auprès de ARAME NDAO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ARAME NDAO qui sait écrire en français doit pouvoir lire en français.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(5.75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