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EQ27_sup_v2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MODOU SARR) , prière de renseigner toutes les questions liées à  MODOU SARR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SARR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DIONE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DIOUMA SARR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GNILANE DIOUF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GNILANE SARR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NDIOGOU SARR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SARR ignore son année de naissance mais declare l'âge qu'il avait à son dernier anniverssaireIncoherence! FATOU SARR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MBAYE SARR ignore son année de naissance mais declare l'âge qu'il avait à son dernier anniverssaireIncoherence! MBAYE SARR a declaré que la catégorie socioprofessionnelle de son père est Travailleur familial contribuant à une entreprise familiale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TAPHA SARR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AMY SARR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MODOU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DIOUMA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GNILANE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NDIOGOU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AWA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AWA GUEYE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SARR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MBAYE SARR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MBAYE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TAPHA SARR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ABDOULAYE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AMY SARR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DABA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DIARRA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DIARRA NDOUR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DIOUMA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DIOUMA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GNILANE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GNILANE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GNILANE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MBAYE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NDIOGOU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TAPHA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AMY SARR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DABA DIONE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GNILANE DIOUF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ABDOULAYE SARR (5000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Oignon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(1000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(6500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SARR (2000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Radio simple/Radiocassette a été achété à 2000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mil2 selon les mesures GPS est de 2264.15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selon les mesures GPS est de 7457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(5400 Kilogramme) utilisée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mil1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mil2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GNILANE DIOUF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(121 minutes) est élevé,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1 Mil)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mil1)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2 Mil)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