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DIEDHIOU a dit que sa mère a un niveau Ne sait pas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LAMINE DIEDHIOU ignore son année de naissance mais declare l'âge qu'il avait à son dernier anniverssaireincoherent!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BABACARY DIEDHIOU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DIEDHIOU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LAMINE DIEDHIOU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MARIAMA MBAYE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MARIATOU DIEDHIOU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LAMINE DIEDHIOU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BABACARY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BABACARY DIEDHIOU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DIEDHIOU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LAMINE DIEDHIOU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MARIAMA MBAYE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MARIATOU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SEYNBOU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MARIAMA MBAYE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(1400 Fcfa) de Pâte d'arachide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du toit le/la Autre (à préciser), mais celui du ménage de BAKARY DIEDHIOU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Inter-sections</w:t>
            </w:r>
          </w:p>
        </w:tc>
        <w:tc>
          <w:tcPr>
            <w:tcW w:type="dxa" w:w="5839"/>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BABACARY DIEDHIOU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