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Salimata Manga) , prière de renseigner toutes les questions liées à  Salimata Manga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Sire Manga) , prière de renseigner toutes les questions liées à  Sire Manga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Salimata Manga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Sire Manga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Abietou Manga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Sibodianke Manga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Nouha abba Manga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Abietou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Abietou Manga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Mamanding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Nouha abba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( 13000 FCFA) de Nouha abba Manga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Pansaou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Pansaou Mane est lycéens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Salimata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Salimata Manga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Salimata Manga en 4ème année de Primaire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Sire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Sire Manga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Abietou Manga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Abietou Manga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Mamanding Manga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Marietou Sane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Nouha abba Manga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Nouha abba Manga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Nouha abba Manga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Pansaou Mane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Pansaou Mane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Salimata Manga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Salimata Manga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Sire Manga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Sire Manga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Mamanding Manga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Mamanding Manga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MAMANDING MANGA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MAMANDING MANGA (21000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MAMANDING MANGA (22000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Sous-vêtements homme (15 ans et plus): slip, chaussettes, tee shirt et maillot de corps,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MAMANDING MANGA (12000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MAMANDING MANGA (20000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MAMANDING MANGA (4500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(9000 FCFA) de Marietou Sane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