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Djitté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Banna Cisse diffère de celui donné par Banna Cisse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Coumba Cissé diffère de celui donné par Coumba Cissé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Coumba Djitté est trop jeune (8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Coumba Djitté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Rokhaya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Banna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Banna Cisse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Coumba Cissé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Djitté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Coumba Djitté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Lamine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Rokhaya Ndiaye n'a pas fait des études dans une école formelle est Recherche d'emploi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Youma Ndiaye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montant(24000 FCFA) des dépenses pour chaque visite prénatale de Coumba Cissé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montant(70000 FCFA) des dépenses liées à l'accouchement de Youma Ndiaye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montant(24000 FCFA) des dépenses pour chaque visite prénatale de Youma Ndiaye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Banna Cisse a eu est Estomac,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BANNA CISSE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Lait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 Fcfa) de Cube alimentaire (Maggi, Jumbo, ) et bouillon en poudre en Cube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Sucre en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Feuilles d'oseille/ fleur (bissap) en Tas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BANNA CISSE (74000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(1200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(1500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(300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(5000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(2500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menuiserie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(4000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peinture de Bâtiments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peinture de Bâtiments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peinture de Bâtiments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peinture de Bâtiments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carrelages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carrelages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carrelages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carrelages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carrelages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poissons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poissons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poissons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poissons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poissons est marché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325000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BANNA CISSE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Cissé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BANNA CISSE vit en milieu rural mais dit avoir dépensé 1200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BANNA CISSE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