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25-40-22-09</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25-40-22-09</w:t>
            </w:r>
          </w:p>
        </w:tc>
        <w:tc>
          <w:tcPr>
            <w:tcW w:type="dxa" w:w="3551"/>
            <w:shd w:fill="F8FAFC"/>
          </w:tcPr>
          <w:p>
            <w:r>
              <w:rPr>
                <w:b w:val="0"/>
                <w:i w:val="0"/>
                <w:color w:val="64748B"/>
                <w:sz w:val="14"/>
              </w:rPr>
              <w:t>CHEF DE MÉNAGE</w:t>
              <w:br/>
            </w:r>
            <w:r>
              <w:rPr>
                <w:b/>
                <w:i w:val="0"/>
                <w:sz w:val="18"/>
              </w:rPr>
              <w:t>VICTOR TENDENG</w:t>
            </w:r>
          </w:p>
        </w:tc>
      </w:tr>
      <w:tr>
        <w:tc>
          <w:tcPr>
            <w:tcW w:type="dxa" w:w="3551"/>
            <w:shd w:fill="F8FAFC"/>
          </w:tcPr>
          <w:p>
            <w:r>
              <w:rPr>
                <w:b w:val="0"/>
                <w:i w:val="0"/>
                <w:color w:val="64748B"/>
                <w:sz w:val="14"/>
              </w:rPr>
              <w:t>TÉLÉPHONE CM</w:t>
              <w:br/>
            </w:r>
            <w:r>
              <w:rPr>
                <w:b/>
                <w:i w:val="0"/>
                <w:sz w:val="18"/>
              </w:rPr>
              <w:t>77 557 19 99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2026-05-19T09:41:38</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incoherenceAvertissement!! Le ménage est-il réellement connecté à un réseau de téléphonie fixe? Prière de vérifier avec le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VICTOR TENDENG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emilie tendeng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victor tendeng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victor tendeng bénéficié de cette formation est enseignement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victor tendeng a été hospitalisé au cours des 12 derniers mois est érisipéle (bouton sur la jambe),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(14 jours) que victor tendeng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Le nombre d'échéances de rembourcement restant de victor tendeng ne peut être égal à 0 pour ce credit immobilier en cours, veuillez revoir la question et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Le nombre d'échéances de remboursement restant de victor tendeng ne peut être égal à 0 pour ce credit autres qu'immobilier en cours, veuillez revoir la question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Bières et vins traditionnels (dolo, vin de palme, vin de raphia, vin de cajou, etc.) est à domicile du vendeur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Viande de poulet entier est village a côté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 Pièce en Moyen de Orange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 Pièce en Moyen de Pamplemousse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Pièce en Petit de Madd, Zaban (Fole)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6 Pièce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VICTOR TENDENG (108000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VICTOR TENDENG (83000 Fcfa) de la fête de Autres fêtes réligieuses chrétiennes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VICTOR TENDENG (90000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dans le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(40000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(2000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(2400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(5000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(3000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(4800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(4500 Fcfa) pour Frais de photocopies de document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(4500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(175000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(200000 Fcfa) au cours de 12 derniers mois de Frais pour creuser et aménager un puits ou pour construire un forage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(3000 Fcfa) au cours de 12 derniers mois de Papier rame, enveloppes, articles de dessin (pinceaux, papier, peinture etc.),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(35000 Fcfa) au cours de 12 derniers mois de Achat de périphériques informatiques (clavier, souris, webcam, disque dur externe,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(420000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(5000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achété à 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secours suite à un arret de travail temporaire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emilie tendeng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victor tendeng est un Instituteurs, enseignement primaire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Pièce Petit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VICTOR TENDENG a comme taille 2 personnes dont ils vivent à ZIGUINCHOR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[2026-05-19 16:35:45] </w:t>
      </w:r>
      <w:r>
        <w:rPr>
          <w:b/>
          <w:i w:val="0"/>
          <w:color w:val="1F6FEB"/>
          <w:sz w:val="16"/>
        </w:rPr>
        <w:t xml:space="preserve">EQ34_enq3_v2 </w:t>
      </w:r>
      <w:r>
        <w:rPr>
          <w:b w:val="0"/>
          <w:i w:val="0"/>
          <w:color w:val="64748B"/>
          <w:sz w:val="16"/>
        </w:rPr>
        <w:t xml:space="preserve">sur s09Cq03 : </w:t>
      </w:r>
      <w:r>
        <w:rPr>
          <w:b w:val="0"/>
          <w:i w:val="0"/>
          <w:sz w:val="17"/>
        </w:rPr>
        <w:t>C’est gaz de 9kg</w:t>
      </w:r>
    </w:p>
    <w:p>
      <w:pPr>
        <w:pStyle w:val="ListBullet"/>
      </w:pPr>
      <w:r>
        <w:rPr>
          <w:b w:val="0"/>
          <w:i w:val="0"/>
          <w:color w:val="64748B"/>
          <w:sz w:val="16"/>
        </w:rPr>
        <w:t xml:space="preserve">[2026-05-26 10:57:52] </w:t>
      </w:r>
      <w:r>
        <w:rPr>
          <w:b/>
          <w:i w:val="0"/>
          <w:color w:val="1F6FEB"/>
          <w:sz w:val="16"/>
        </w:rPr>
        <w:t xml:space="preserve">EQ34_sup_v2 </w:t>
      </w:r>
      <w:r>
        <w:rPr>
          <w:b w:val="0"/>
          <w:i w:val="0"/>
          <w:color w:val="64748B"/>
          <w:sz w:val="16"/>
        </w:rPr>
        <w:t xml:space="preserve">sur @@RejectedBySupervisor : </w:t>
      </w:r>
      <w:r>
        <w:rPr>
          <w:b w:val="0"/>
          <w:i w:val="0"/>
          <w:sz w:val="17"/>
        </w:rPr>
        <w:t>"Depenses non alimentaires des 30 derniers jours le menage a payè les services d une bonne revoir cette partie et metter le montant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