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L'âge (4) ans du premier mariage de mareme sylla semble incoherent.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pene ignore son année de naissance mais declare l'âge qu'il avait à son dernier anniverssaireLa taille du ménage lors de l'enquête principale (11) de ce ménage est inférieur à la taille du denombrement (14),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dial sylla frequente actuellement 6ème année de Primaire mais dit avoir reçu une bourse de 27000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mamadou sylla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mareme sylla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moustapha sylla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ndeye pene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ndoya thiam a  fréquenté l'école est 9999.</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Téléphone portable est nul (achété à 0fcfa) mais le prix de revente est different de 0 impossible, prière de verifier et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vérifier cette information auprès de l'enquêté et de corriger si nécessaire.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pene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 FCFA) payée de assane sylla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dial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mbery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 FCFA) payée de fatou mbery sylla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mamadou sylla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diara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mareme sylla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moustapha sylla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pene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ndeye pene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ndoya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ndoya thiam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pene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mareme sylla a eu est absè,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ndoya thiam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(1333.333 Fcfa) de Arachides pilées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Piment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Manioc en tubercules en Morceau (Portion)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SYLLA (14000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SYLLA (177000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SYLLA (277000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SYLLA (40000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(3000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domestique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(40000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(10000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(200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(22000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(9000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(600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vidange camion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entreprise 1: mamadou sylla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Téléphone portable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Hache-Paille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1500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mareme sylla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yacine pene a 80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(4.23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(13000) de l'article  Bonbonne de gaz est inférieur aux prix de revente (15000)  avec l'âge du bien atteignant 20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