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DIOP CISS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GUEYE CISS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CISS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OULIMATA CISS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MAMA TRAORE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NGAGNE DEMBA CISS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THIORO CISS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VIEUX CISS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GUEYE CISS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MBAYE CISS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OULIMATA CISS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DIARRA SADIO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DIOP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GUEYE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 TRAORE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MAMA TRAORE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MBAYE CISS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NGAGNE DEMBA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NGAGNE DEMBA CISS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OULIMATA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( 11000 FCFA) de OULIMATA CISS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( 1000 FCFA) payée de OULIMATA CISS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THIORO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THIORO CISS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VIEUX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VIEUX CISS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(2 jours) que MAMA TRAORE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Œufs frais en Pièce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(160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(4000 Fcfa) de Lait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Huile de soja en Bidon 20l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VIEUX CISS (9500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(600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(700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(1500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(7500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(7000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(4000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de revêtement du sol du logement le/la Ciment/Béton, mais celui du ménage de VIEUX CISS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changer la question 11.36 à Electricité réseau car elle demeure la principale même s'elle n'est pas disponible à 100%.</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10000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800000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750000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[ssaw_autre_lien_transfert_emis] Lien parent bénéficiaire transfert émis saisi en 'Autre' (s13q30_autre). Vérifier.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VIEUX CISS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