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KHADY thioube semble incoherent pour accéder au lieu de la consultation.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catégories socioprofessionnelles du père biologique de  KHADY thioube  ne sont pas coherentes, prière de corriger.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IBRAHIMA diagne 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thioube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bengue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KHADY thioube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omar diagne (9800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montant total declaré de IBRAHIMA diagne 1 concernant les repas pris à l'extérieur du ménage au cours des 7 jours semble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et de corriger ou de confirmer ces informations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IBRAHIMA diagne 1 (39000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Manioc en tubercules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diagne (15000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diagne (270000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IBRAHIMA diagne (473000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 Le montant mensuel du loyer de 3 pièces de Maison Basse est de 120000 Fcfa qui est relativement élevé par rapport aux autres montants observés à DAKAR Urbain.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de revêtement du sol du logement le/la Ciment/Béton, mais celui du ménage de IBRAHIMA diagne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omar diagne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thioube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thioube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