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faye) , prière de renseigner toutes les questions liées à  mamadou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amy faye est trop jeune ou vielle pour avoir amy faye selon l'écart d'âge (13 ans) entre lui et sa mère, prière de revoir l'âge de amy faye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faye) , prière de renseigner toutes les questions liées à  amy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khady faye) , prière de renseigner toutes les questions liées à  khady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awa gning) , prière de renseigner toutes les questions liées à  awa gning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babacar faye) , prière de renseigner toutes les questions liées à  babacar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diarra faye) , prière de renseigner toutes les questions liées à  diarra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faye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fatou diom) , prière de renseigner toutes les questions liées à  ndeye fatou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serigne fallou diom) , prière de renseigner toutes les questions liées à  serigne fallou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seynabou diom) , prière de renseigner toutes les questions liées à  seynabou diom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mbaye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de Petit de Mayonnaise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faye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faye2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 khary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sala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amy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amy faye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gning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gning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babacar faye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diarra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ibra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khady faye2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khary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( 24000 FCFA) payée de mama khary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mohamadou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( 24000 FCFA) payée de mohamadou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mohamet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mohamet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penda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serigne fallou diom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seynabou diom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gning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diom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mamadou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faye (13600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faye (16700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 Fcfa) de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Mil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Mayonnaise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FAYE (90000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MAMADOU FAYE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450000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khady faye2 fréquente 2ème année de Primaire mais ne sait pas écrire, prière de vérifier auprès de khady faye2 ou de confirmer avec le QG merci.</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