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Diouf frequente actuellement 2ème année de Supérieur mais dit avoir reçu une bourse de 480000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Ousseynou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Mbaye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Abdou Mbaye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 Mbaye Diouf , prière de renseignés toutes les questions liées à Abdou Mbaye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Assane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Assane Diouf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Gueuye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( 90000 FCFA) payée de Khady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Khady Diouf est entreprenariat agricole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Ndéye Maguette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Ndéye Maguette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 Élimane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Serigne Fallou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Khady Diouf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La somme de 4.01 à 4.07 semble moins plausible.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Ousseynou Diouf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Assane Diouf (5950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Diouf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Mayonnaise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Mil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(3750 Fcfa) de Lait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(25000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d'habits.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Ousseynou Diouf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4000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(168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