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AMINATA(ep de ABDOULAYE)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ignore son année de naissance mais declare l'âge qu'il avait à son dernier anniverssaireAvertissement!!!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MALADO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SIDI AHMADOU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SIDI KA est trop jeune ou vielle pour avoir SIDI KA selon l'écart d'âge (13 ans) entre lui et sa mère, prière de revoir l'âge de SIDI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SIDI KA ignore son année de naissance mais declare l'âge qu'il avait à son dernier anniverssaireIncoherence! SIDI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BATOR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AMINATA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AMINATA(ep de ABDOULAYE)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ASSANE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ASSANE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MALADO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AHMADOU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AMINATA(ep de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BATOR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DAME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DIEYNABOU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DIEYNABOU 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LALA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MOUHAMED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BATOR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AHMADOU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ASSANE KA,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BINETA SOW est de 2500  Fcfa par SEMAINE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SALA BATOR KA est de 30000  Fcfa par SEMAINE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BATOR BA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(1366000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(278000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(987000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(175000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salade selon l'exploitant est de 63.33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salade selon les mesures GPS est de .00633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(5000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51000 FCFA qui semble élevé, prière de verifier le montant tiré de la vente (51000 FCFA) de Laitue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DAOUDA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SALA KA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SOW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oignon)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