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cisse) , prière de renseigner toutes les questions liées à  Ousseynou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Abdou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Awa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El hadji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aissa  tounkara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( 32000 FCFA) payée de fatou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gnigue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(1 heures) que Ousseynou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CISSE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cisse (7400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Courge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(733.3333 Fcfa) de Riz local entier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CISSE (55000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(6000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tailleur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  tounkara fréquente 2ème année de Primaire mais ne sait pas écrire, prière de vérifier auprès de aissa  tounkara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hadji cisse est Etudiant/Elève de la 4.21 mais El hadji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