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EQ13_sup_v2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Idrisse gaye ignore son année de naissance mais declare l'âge qu'il avait à son dernier anniverssaireIncoherence! Idrisse gaye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Malick gaye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Dalle en ciment, mais celui du ménage de ALIOUNE GAYE (Tôles)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Radio simple/Radiocassette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Idrisse gaye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Idrisse gaye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Idrisse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Malick gaye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Malick gaye dispose d'un acte de naissance soit n'en dispose pas.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ALIOUNE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Malick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boye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boye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Malick gaye (2900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ALIOUNE GAYE avec une taille de 4 personnes a consommé 3.62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interlocalité par eau (bateau, pirogue, pinasse)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(400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viandes fosse pour la commune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firgoriste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(376000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3000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1 parcelle de oignon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1 parcelle de oignon selon les mesures GPS est de 294.95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tomate selon les mesures GPS est de 2708.44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patate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patate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de patate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riz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2021.74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1 parcelle de oignon, prière de renseignés toutes les questions liées à 1 parcelle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de patate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patate, prière de renseignés toutes les questions liées à parcelle de patate.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Oignon est de 101500 FCFA qui semble élevé, prière de verifier le montant tiré de la vente (304500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Tomate est de 212400 FCFA qui semble élevé, prière de verifier le montant tiré de la vente (637200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Hache/pioche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ALIOUNE GAYE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(3.62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Bonbonne de gaz est inférieur aux prix de revente (5000)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Radio simple/Radiocassette est inférieur aux prix de revente (2000)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(1 parcelle de oignon)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