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FATY HAROUNA SOW) , prière de renseigner toutes les questions liées à  FATY HAROUNA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FATY DEMBA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HAPSATOU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HAROUNA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GUELADIO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SAMBA GUELADIO BA) , prière de renseigner toutes les questions liées à  SAMBA GUELADIO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SAMBA  BA ignore son année de naissance mais declare l'âge qu'il avait à son dernier anniverssaireIncoherence! DEMBA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HAROUNA SAMBA BA Perçoit une bourse/Transfert en 4.19 mais HAROUNA SAMBA BA ne perçoit pas une bourse à la section 2.29 ou des transferts monétaires à la section 13,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HAPSATOU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(2800 Fcfa) dépensé ou reçu en cadeau pour les cartes prépayées, les transferts de crédit et les abonnements de  SAMBA GUELADIO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DEMBA SAMBA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OUMOU SAMBA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HAROUNA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DIEYNABA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DIEYNABA SAMBA BA pour la cotisation est de 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OUMOU DEH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OUMOU DEH pour la cotisation est de 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OUSMANE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SAMBA BA pour la cotisation est de 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MARIAME YAYA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GUELADIO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SAMBA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DEMBA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HAROUNA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HAROUNA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HAPSATOU SAMBA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SILEYMANE DEMBA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FATY HAROUNA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MARIAME YAYA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SAMBA GUELADIO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SAMBA GUELADIO BA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