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EQ18_enq1_v2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DALANDA SOW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BINETA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 ignore son année de naissance mais declare l'âge qu'il avait à son dernier anniverssaireIncoherence! MAIMOUNA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HADY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SADIO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anniverssaireIncoherence! OMAR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OUSSEYNATOU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SOW s'est consulté la première fois pour cette maladie (Mal de gorge) chez un médecin généraliste et vous dites que  FATOUMATA BINETA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MAIMOUNA BA s'est consulté la première fois pour cette maladie (Autre) chez un médecin généraliste et vous dites que  MAIMOUNA BA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MARIAMA SADIO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DALANDA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HADY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OUSSEYNATOU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GOUDOUSSI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DALANDA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AISSATOU DALANDA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AISSATOU DALANDA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HADY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MARIAMA SADIO SOW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MARIAMA SADIO SOW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OUSSEYNATOU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OUSSEYNATOU SOW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MAIMOUNA BA a eu est COUPER SES DEUX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OUSSEYNATOU SOW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MARIAMA SADIO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KADIATOU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KADIATOU DIALLO ), prière de renseignés toutes les questions liées à ( KADIATOU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GOUDOUSSI SOW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(7150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HADY SOW (56500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d'herbicide dans la parcelle ARACHIDE est de 80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10010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40 FCFA par Kilogramme qui semble faible, prière de vérifier  le montant d'achat (4000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MAMADOU HADY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HADY SOW a comme taille 10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