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NIANG ignore son année de naissance mais declare l'âge qu'il avait à son dernier anniverssaireIncoherence!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SALL ignore son année de naissance mais declare l'âge qu'il avait à son dernier anniverssaireLa taille du ménage lors de l'enquête principale (5)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FATIMA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NDIAYE (1875000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IBRAHIMA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(4.24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