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chef de ménage ou le/la Conjoint ( e ) ( MIGNANE DIONE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MIGNANE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BOUGAR DIONE 1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DIBOCOR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NIAKH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NIAKH DIOP ignore son année de naissance mais declare l'âge qu'il avait à son dernier anniverssaireincoherent!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BOUGAR DIONE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MIGNANE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BOUGAR DIONE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DIBOCOR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NIAKH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BOUGAR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BOUGAR DIONE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BOUGAR DIONE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BOUGAR DIONE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CHEIKH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DIBOCOR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DIBOCOR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NIAKH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TENING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TENING DIONE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NIAKH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MIGNANE DIONE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BOUGAR DIONE 1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TENING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(19000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MIGNANE DIONE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(4000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(11500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MIGNANE DIONE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5487.31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200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FCFA) de Arara est inférieur aux prix de revente (5000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(30 ans)  de Fourchette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 FCFA) de Fourchette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