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SELBE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DIB NDAO est trop jeune ou vielle pour avoir DIB NDAO selon l'écart d'âge (11 ans) entre lui et sa mère, prière de revoir l'âge de DIB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DIB NDAO ignore son année de naissance mais declare l'âge qu'il avait à son dernier anniverssaireIncoherence! DIB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FALL ignore son année de naissance mais declare l'âge qu'il avait à son dernier anniverssaireLa taille du ménage lors de l'enquête principale (17) de ce ménage est inférieur à la taille du denombrement (18),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COUMBA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niveau d'études le plus élevé atteint par MARIAMA NDAO est Secondaire Technique et Professionnel et le diplôme le plus elevé obtenu par MARIAMA NDAO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MARIAMA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MARIAMA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SELBE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DIB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DIB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COUMBA NDAO 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ABDOU LAHAD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ABDOU LAHAD NDAO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COUMBA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ABDOU AZIZ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DIB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THIORO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SOKHNA DIATTA a eu est probleme d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SOKHNA DIATTA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SOKHNA DIATTA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AWA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DIB NDAO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Poisson frais yaboye ou obo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NDAO (45000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Depense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(112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DIB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(1)</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