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91-49-01-20</w:t>
      </w:r>
    </w:p>
    <w:p>
      <w:r>
        <w:rPr>
          <w:b w:val="0"/>
          <w:i w:val="0"/>
          <w:color w:val="64748B"/>
          <w:sz w:val="18"/>
        </w:rPr>
        <w:t>Enquêteur : EQ7_sup_v2  ·  Équipe : EQ7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91-49-01-20</w:t>
            </w:r>
          </w:p>
        </w:tc>
        <w:tc>
          <w:tcPr>
            <w:tcW w:type="dxa" w:w="3551"/>
            <w:shd w:fill="F8FAFC"/>
          </w:tcPr>
          <w:p>
            <w:r>
              <w:rPr>
                <w:b w:val="0"/>
                <w:i w:val="0"/>
                <w:color w:val="64748B"/>
                <w:sz w:val="14"/>
              </w:rPr>
              <w:t>CHEF DE MÉNAGE</w:t>
              <w:br/>
            </w:r>
            <w:r>
              <w:rPr>
                <w:b/>
                <w:i w:val="0"/>
                <w:sz w:val="18"/>
              </w:rPr>
              <w:t>MOUSSA NDIAYE</w:t>
            </w:r>
          </w:p>
        </w:tc>
      </w:tr>
      <w:tr>
        <w:tc>
          <w:tcPr>
            <w:tcW w:type="dxa" w:w="3551"/>
            <w:shd w:fill="F8FAFC"/>
          </w:tcPr>
          <w:p>
            <w:r>
              <w:rPr>
                <w:b w:val="0"/>
                <w:i w:val="0"/>
                <w:color w:val="64748B"/>
                <w:sz w:val="14"/>
              </w:rPr>
              <w:t>TÉLÉPHONE CM</w:t>
              <w:br/>
            </w:r>
            <w:r>
              <w:rPr>
                <w:b/>
                <w:i w:val="0"/>
                <w:sz w:val="18"/>
              </w:rPr>
              <w:t>77 400 54 02</w:t>
            </w:r>
          </w:p>
        </w:tc>
        <w:tc>
          <w:tcPr>
            <w:tcW w:type="dxa" w:w="3551"/>
            <w:shd w:fill="F8FAFC"/>
          </w:tcPr>
          <w:p>
            <w:r>
              <w:rPr>
                <w:b w:val="0"/>
                <w:i w:val="0"/>
                <w:color w:val="64748B"/>
                <w:sz w:val="14"/>
              </w:rPr>
              <w:t>LOCALISATION</w:t>
              <w:br/>
            </w:r>
            <w:r>
              <w:rPr>
                <w:b/>
                <w:i w:val="0"/>
                <w:sz w:val="18"/>
              </w:rPr>
              <w:t>DENY GUEDJ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EQ7_sup_v2  (73)</w:t>
            </w:r>
          </w:p>
        </w:tc>
        <w:tc>
          <w:tcPr>
            <w:tcW w:type="dxa" w:w="3551"/>
            <w:shd w:fill="F8FAFC"/>
          </w:tcPr>
          <w:p>
            <w:r>
              <w:rPr>
                <w:b w:val="0"/>
                <w:i w:val="0"/>
                <w:color w:val="64748B"/>
                <w:sz w:val="14"/>
              </w:rPr>
              <w:t>SUPERVISEUR</w:t>
              <w:br/>
            </w:r>
            <w:r>
              <w:rPr>
                <w:b/>
                <w:i w:val="0"/>
                <w:sz w:val="18"/>
              </w:rPr>
              <w:t>7</w:t>
            </w:r>
          </w:p>
        </w:tc>
        <w:tc>
          <w:tcPr>
            <w:tcW w:type="dxa" w:w="3551"/>
            <w:shd w:fill="F8FAFC"/>
          </w:tcPr>
          <w:p>
            <w:r>
              <w:rPr>
                <w:b w:val="0"/>
                <w:i w:val="0"/>
                <w:color w:val="64748B"/>
                <w:sz w:val="14"/>
              </w:rPr>
              <w:t>STATUT</w:t>
              <w:br/>
            </w:r>
            <w:r>
              <w:rPr>
                <w:b/>
                <w:i w:val="0"/>
                <w:sz w:val="18"/>
              </w:rPr>
              <w:t>1  ·  1ʳᵉ visite : 2026-06-03T10:16:31</w:t>
            </w:r>
          </w:p>
        </w:tc>
      </w:tr>
    </w:tbl>
    <w:p/>
    <w:p>
      <w:r>
        <w:rPr>
          <w:b/>
          <w:i w:val="0"/>
          <w:color w:val="1F6FEB"/>
          <w:sz w:val="22"/>
        </w:rPr>
        <w:t>⚠ INCOHÉRENCES À CORRIGER (281)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MOUSSA NDIAYE) , prière de renseigner toutes les questions liées à  MOUSSA NDIAYE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(3)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Appartement dans un immeuble et le principal matériau de construction est Pierres simples (Traditionnelles)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Appartement dans un immeuble et le principal matériau de toit est Tuile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nombre de cultures dans la parcelle ##N/A## est de .</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 du champs ou la parcelle doivent être renseignés, prière de les renseignerIncoherence! Le nombre de minutes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MOUSSA NDIAYE envisage de migrer est pour travaiiler et revenir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MOUSSA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MOUSSA NDIAYE n'a pas fait des études dans une école formelle est Il preferait le milieu touristique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MOUSSA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MOUSSA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MOUSSA NDIAYE ), prière de renseignés toutes les questions liées à ( MOUSSA NDIAYE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Artiste peintre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type de local l'activité s'exerce Artiste peintre est Mbour et lac rose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forme juridique de Artiste peintre est associative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Artiste peintre, prière de renseignés toutes les questions liées à Artiste peintre.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date renseignée doit être en année (Exemple: 2022).</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obtenus sur les services rendus par l'entreprise Arstiste peintre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Arstiste peintre n'a pas effectué des dépenses ou faire des reventes des marchandises ou des produits ou rendre de service.Cette entreprise Arstiste peintre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Cette entreprise Arstiste peintre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Arstiste peintre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Arstiste peintre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forme juridique de Arstiste peintre est Patron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Arstiste peintre, prière de renseignés toutes les questions liées à Arstiste peintre.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s10q20</w:t>
            </w:r>
          </w:p>
        </w:tc>
        <w:tc>
          <w:tcPr>
            <w:tcW w:type="dxa" w:w="1191"/>
          </w:tcPr>
          <w:p>
            <w:r>
              <w:rPr>
                <w:b w:val="0"/>
                <w:i w:val="0"/>
                <w:color w:val="64748B"/>
                <w:sz w:val="16"/>
              </w:rPr>
              <w:t>Natif SuSo</w:t>
            </w:r>
          </w:p>
        </w:tc>
        <w:tc>
          <w:tcPr>
            <w:tcW w:type="dxa" w:w="4706"/>
          </w:tcPr>
          <w:p>
            <w:r>
              <w:rPr>
                <w:b w:val="0"/>
                <w:i w:val="0"/>
                <w:sz w:val="17"/>
              </w:rPr>
              <w:t>Erreur. La durée de vie de cette entreprise est trop élevée. Veuillez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s10q61b</w:t>
            </w:r>
          </w:p>
        </w:tc>
        <w:tc>
          <w:tcPr>
            <w:tcW w:type="dxa" w:w="1191"/>
          </w:tcPr>
          <w:p>
            <w:r>
              <w:rPr>
                <w:b w:val="0"/>
                <w:i w:val="0"/>
                <w:color w:val="64748B"/>
                <w:sz w:val="16"/>
              </w:rPr>
              <w:t>Natif SuSo</w:t>
            </w:r>
          </w:p>
        </w:tc>
        <w:tc>
          <w:tcPr>
            <w:tcW w:type="dxa" w:w="4706"/>
          </w:tcPr>
          <w:p>
            <w:r>
              <w:rPr>
                <w:b w:val="0"/>
                <w:i w:val="0"/>
                <w:sz w:val="17"/>
              </w:rPr>
              <w:t>Le nombre de mois de travail de %rostertitle% doit etre inférieur ou égal au nombre de mois pendant lesquels l'entreprise a fonctionné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Appartement dans un immeuble à DAKAR Urbain ont généralement comme principal matériau de construction le/la Ciment/Béton/Pierres de taille, mais celui du ménage de DENy G (Pierres simples (Traditionnelles))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Appartement dans un immeuble à DAKAR Urbain ont généralement comme principal matériau du toit le/la Dalle en ciment, mais celui du ménage de DENy G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Appartement dans un immeuble à DAKAR Urbain ont généralement comme principal matériau de revêtement du sol du logement le/la Carreaux/Marbre, mais celui du ménage de DENy G (Ciment/Béton)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Antenne parabolique / décodeur a été achété à 27500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Antenne parabolique / décodeur a été revendu à 27500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Ventilateur sur pied a été achété à 60000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Ventilateur sur pied a été revendu à 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d'article ( Salon  (Fauteuils et table basse))  dans ce ménages est élevé (11), prière de corriger ou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cultures qui semble trop élévé ou non renseigné,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minutes) pour se rendre dans la parcelle ##N/A## est trop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MOUSSA NDIAYE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MOUSSA NDIAYE qui sait écrire en français doit pouvoir lire en français.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DENy G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MOUSSA NDIAYE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MOUSSA NDIAYE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des transferts reçu (500000 FCFA) par an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des transferts emis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