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01-28-72-25</w:t>
      </w:r>
    </w:p>
    <w:p>
      <w:r>
        <w:rPr>
          <w:b w:val="0"/>
          <w:i w:val="0"/>
          <w:color w:val="64748B"/>
          <w:sz w:val="18"/>
        </w:rPr>
        <w:t>Enquêteur : EQ7_sup_v2  ·  Équipe : EQ7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72203030017</w:t>
            </w:r>
          </w:p>
        </w:tc>
        <w:tc>
          <w:tcPr>
            <w:tcW w:type="dxa" w:w="3551"/>
            <w:shd w:fill="F8FAFC"/>
          </w:tcPr>
          <w:p>
            <w:r>
              <w:rPr>
                <w:b w:val="0"/>
                <w:i w:val="0"/>
                <w:color w:val="64748B"/>
                <w:sz w:val="14"/>
              </w:rPr>
              <w:t>MÉNAGE</w:t>
              <w:br/>
            </w:r>
            <w:r>
              <w:rPr>
                <w:b/>
                <w:i w:val="0"/>
                <w:color w:val="1F6FEB"/>
                <w:sz w:val="18"/>
              </w:rPr>
              <w:t>01-28-72-25</w:t>
            </w:r>
          </w:p>
        </w:tc>
        <w:tc>
          <w:tcPr>
            <w:tcW w:type="dxa" w:w="3551"/>
            <w:shd w:fill="F8FAFC"/>
          </w:tcPr>
          <w:p>
            <w:r>
              <w:rPr>
                <w:b w:val="0"/>
                <w:i w:val="0"/>
                <w:color w:val="64748B"/>
                <w:sz w:val="14"/>
              </w:rPr>
              <w:t>CHEF DE MÉNAGE</w:t>
              <w:br/>
            </w:r>
            <w:r>
              <w:rPr>
                <w:b/>
                <w:i w:val="0"/>
                <w:sz w:val="18"/>
              </w:rPr>
              <w:t>ASSANE GORGUI SOW</w:t>
            </w:r>
          </w:p>
        </w:tc>
      </w:tr>
      <w:tr>
        <w:tc>
          <w:tcPr>
            <w:tcW w:type="dxa" w:w="3551"/>
            <w:shd w:fill="F8FAFC"/>
          </w:tcPr>
          <w:p>
            <w:r>
              <w:rPr>
                <w:b w:val="0"/>
                <w:i w:val="0"/>
                <w:color w:val="64748B"/>
                <w:sz w:val="14"/>
              </w:rPr>
              <w:t>TÉLÉPHONE CM</w:t>
              <w:br/>
            </w:r>
            <w:r>
              <w:rPr>
                <w:b/>
                <w:i w:val="0"/>
                <w:sz w:val="18"/>
              </w:rPr>
              <w:t>77 828 40 42</w:t>
            </w:r>
          </w:p>
        </w:tc>
        <w:tc>
          <w:tcPr>
            <w:tcW w:type="dxa" w:w="3551"/>
            <w:shd w:fill="F8FAFC"/>
          </w:tcPr>
          <w:p>
            <w:r>
              <w:rPr>
                <w:b w:val="0"/>
                <w:i w:val="0"/>
                <w:color w:val="64748B"/>
                <w:sz w:val="14"/>
              </w:rPr>
              <w:t>LOCALISATION</w:t>
              <w:br/>
            </w:r>
            <w:r>
              <w:rPr>
                <w:b/>
                <w:i w:val="0"/>
                <w:sz w:val="18"/>
              </w:rPr>
              <w:t>NDIAKHAT MADARO</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EQ7_sup_v2  (72)</w:t>
            </w:r>
          </w:p>
        </w:tc>
        <w:tc>
          <w:tcPr>
            <w:tcW w:type="dxa" w:w="3551"/>
            <w:shd w:fill="F8FAFC"/>
          </w:tcPr>
          <w:p>
            <w:r>
              <w:rPr>
                <w:b w:val="0"/>
                <w:i w:val="0"/>
                <w:color w:val="64748B"/>
                <w:sz w:val="14"/>
              </w:rPr>
              <w:t>SUPERVISEUR</w:t>
              <w:br/>
            </w:r>
            <w:r>
              <w:rPr>
                <w:b/>
                <w:i w:val="0"/>
                <w:sz w:val="18"/>
              </w:rPr>
              <w:t>7</w:t>
            </w:r>
          </w:p>
        </w:tc>
        <w:tc>
          <w:tcPr>
            <w:tcW w:type="dxa" w:w="3551"/>
            <w:shd w:fill="F8FAFC"/>
          </w:tcPr>
          <w:p>
            <w:r>
              <w:rPr>
                <w:b w:val="0"/>
                <w:i w:val="0"/>
                <w:color w:val="64748B"/>
                <w:sz w:val="14"/>
              </w:rPr>
              <w:t>STATUT</w:t>
              <w:br/>
            </w:r>
            <w:r>
              <w:rPr>
                <w:b/>
                <w:i w:val="0"/>
                <w:sz w:val="18"/>
              </w:rPr>
              <w:t>1  ·  1ʳᵉ visite : 2026-05-21T10:08:27</w:t>
            </w:r>
          </w:p>
        </w:tc>
      </w:tr>
    </w:tbl>
    <w:p/>
    <w:p>
      <w:r>
        <w:rPr>
          <w:b/>
          <w:i w:val="0"/>
          <w:color w:val="1F6FEB"/>
          <w:sz w:val="22"/>
        </w:rPr>
        <w:t>⚠ INCOHÉRENCES À CORRIGER (139)</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ASSANE GORGUI SOW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DEBO SOW a dit que sa mère a un niveau Supérieur alors que la mère elle-même dit qu'elle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FATIMATA KA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YACINE KA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distance parcourue (De 5 à moins de 10 Km) et le temps (De 15 à moins de 30 mn) donné par ASSANE GORGUI SOW semble incoherent pour accéder au lieu de la consultation.</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49 Boite de tomate/Pot de Moyen de Riz importé brisé  ce qui semble incoherent pour une consommation aucours des 7 derniers jours, prière de verifier et corriger.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DEBO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taille du ménage lors de l'enquête principale (9) de ce ménage est inférieur à la taille du denombrement (15),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ASSANE GORGUI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DAODA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DEBO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(2500 FCFA) pour l'année scolaire de DEBO SOW qui fréquente 2ème année de Maternelle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DIARRA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DIEYNABA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( 4000 FCFA) payée de DIEYNABA SOW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(1500 FCFA) pour l'année scolaire de DIEYNABA SOW qui fréquente 2ème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FATIMATA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MOMODOU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SALA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YACINE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temps ou la distance auprès de l'enquêté et confirmer cette information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(126000 Fcfa) de ASSANE GORGUI SOW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ASSANE GORGUI SOW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ASSANE GORGUI SOW ), prière de renseignés toutes les questions liées à ( ASSANE GORGUI SOW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FATIMATA KA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FATIMATA KA ), prière de renseignés toutes les questions liées à ( FATIMATA KA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(8 jours) que YACINE KA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YACINE KA ), prière de renseignés toutes les questions liées à ( YACINE KA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MOMODOU SOW ), prière de renseignés toutes les questions liées à ( MOMODOU SOW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Natif SuSo</w:t>
            </w:r>
          </w:p>
        </w:tc>
        <w:tc>
          <w:tcPr>
            <w:tcW w:type="dxa" w:w="4706"/>
          </w:tcPr>
          <w:p>
            <w:r>
              <w:rPr>
                <w:b w:val="0"/>
                <w:i w:val="0"/>
                <w:sz w:val="17"/>
              </w:rPr>
              <w:t>ERREUR: La catégorie socio-professionnelle--%s04q46%--n'est pas en phase avec les réponses aux questions 4.09, 4.10, 4.11, 4.12, 4.13, et 4.14. Veuillez confirmer les réponses à ces questions et à la présente question, et le cas échéant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Aubergine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Aubergine, prière de renseignés toutes les questions liées à Aubergine.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Aubergine sauvage (Jaxatu)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Aubergine sauvage (Jaxatu), prière de renseignés toutes les questions liées à Aubergine sauvage (Jaxatu).</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Autre poisson séché (tambadiang, etc.)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 poisson séché (tambadiang, etc.), prière de renseignés toutes les questions liées à Autre poisson séché (tambadiang, etc.).</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Beurre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Beurre, prière de renseignés toutes les questions liées à Beurre.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Biscuits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Biscuits, prière de renseignés toutes les questions liées à Biscuits.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Carotte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Carotte, prière de renseignés toutes les questions liées à Carotte.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Choux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Choux, prière de renseignés toutes les questions liées à Choux.</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Citron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Citron, prière de renseignés toutes les questions liées à Citron.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Farine de maïs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Farine de maïs, prière de renseignés toutes les questions liées à Farine de maïs.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Feuilles d'oseille/ fleur (bissap)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Feuilles d'oseille/ fleur (bissap), prière de renseignés toutes les questions liées à Feuilles d'oseille/ fleur (bissap).</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Lait frais (mew ratt)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Lait frais (mew ratt), prière de renseignés toutes les questions liées à Lait frais (mew ratt).</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Mangue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Mangue, prière de renseignés toutes les questions liées à Mangue.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Oignon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Oignon frais, prière de renseignés toutes les questions liées à Oignon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Pain au lait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Pain au lait, prière de renseignés toutes les questions liées à Pain au lait.</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Poisson frais yaboye ou obo (sardinelle)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Poisson frais yaboye ou obo (sardinelle), prière de renseignés toutes les questions liées à Poisson frais yaboye ou obo (sardinelle).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Tamarin noir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Tamarin noir, prière de renseignés toutes les questions liées à Tamarin noir.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Tomate fraîche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Tomate fraîche, prière de renseignés toutes les questions liées à Tomate fraîche.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fruit d'oseille (bissap)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fruit d'oseille (bissap), prière de renseignés toutes les questions liées à fruit d'oseille (bissap).</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ASSANE GORGUI SOW (1000 Fcfa) au cours de 7 derniers jours de Transport urbain en bus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ASSANE GORGUI SOW (3500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FORET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ASSANE GORGUI SOW (100 Fcfa) au cours de 30 derniers jours de Bougies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ASSANE GORGUI SOW (15000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Main-d'oeuvre pour la construction et les grosses réparation de logement (maçonnerie, toiture et charpente, électricité, plomberie, menuiserie, peinture et revêtement du sol), etc est maçon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ASSANE GORGUI SOW (75000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ASSANE GORGUI SOW (1500 Fcfa) au cours de 12 derniers mois de Frais de légalisation (confection) de documents administratifs (actes d'Etat-civil, diplômes,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ASSANE GORGUI SOW (150000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ASSANE GORGUI SOW (2000 Fcfa) au cours de 12 derniers mois de Achat d'une lampes (lampe électrique, lampe tempête, lampe torche,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ASSANE GORGUI SOW (2500 Fcfa) au cours de 12 derniers mois de Achat d’accessoires numériques (casque audio, écouteurs, haut-parleurs Bluetooth, etc.)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ASSANE GORGUI SOW (80000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Le montant dépensé de L'entreprise vente de lait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 montant dépensé de l'entreprise vente de lait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L'entreprise vente de lait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lait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main d'oeuvre sariale q'une personne a travaillée ayant travaillé dans cette entreprise vente de lait aucours des 30 derniers jours n'est pas renseigner.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reneigner toutes les informations qui lui concerne.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lait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vente de lait, prière de renseignés toutes les questions liées à vente de lait.</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ces entrepises non agricole manquent, prière de les renseigner.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obtenus sur les services rendus par l'entreprise ##N/A## au cours des 30 derniers jours ou durant le dernier mois où l'entreprise a fonctionné n'a pas été renseigné, prière de mettre de 0 si l'entreprise n'a pas rendu de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s10q47, s10q48, s10q49, s10q50, s10q51, s10q52, s10q53</w:t>
            </w:r>
          </w:p>
        </w:tc>
        <w:tc>
          <w:tcPr>
            <w:tcW w:type="dxa" w:w="1191"/>
          </w:tcPr>
          <w:p>
            <w:r>
              <w:rPr>
                <w:b w:val="0"/>
                <w:i w:val="0"/>
                <w:color w:val="64748B"/>
                <w:sz w:val="16"/>
              </w:rPr>
              <w:t>GT-CQ</w:t>
            </w:r>
          </w:p>
        </w:tc>
        <w:tc>
          <w:tcPr>
            <w:tcW w:type="dxa" w:w="4706"/>
          </w:tcPr>
          <w:p>
            <w:r>
              <w:rPr>
                <w:b w:val="0"/>
                <w:i w:val="0"/>
                <w:sz w:val="17"/>
              </w:rPr>
              <w:t>Prière de renseigner les montants dans les champs (s10q46 s10q47 s10q48 s10q49 s10q50 s10q51 s10q52 s10q53 s10q54 s10q55 s10q56 s10q57), mettre 0 si l'entreprise ##N/A## n'a pas effectué des dépenses ou faire des reventes des marchandises ou des produits ou rendre de service.Cette entreprise ##N/A## dit avoir obtenu une valeur sur les marchandises vendu en etat, les marchandises vendu après transformation et les services rendus.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Cette entreprise ##N/A## dit avoir obtenu une valeur sur les marchandises vendu en etat et les marchandises vendu après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main d'oeuvre sariale q'une personne a travaillée ayant travaillé dans cette entreprise ##N/A## aucours des 30 derniers jours n'est pas renseigner.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##N/A##, prière de renseignés toutes les questions liées à ##N/A##.</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THIES Rural ont généralement comme principal matériau de revêtement du sol du logement le/la Ciment/Béton, mais celui du ménage de ASSANE GORGUI SOW (Carreaux/Marbre)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s11q17</w:t>
            </w:r>
          </w:p>
        </w:tc>
        <w:tc>
          <w:tcPr>
            <w:tcW w:type="dxa" w:w="1191"/>
          </w:tcPr>
          <w:p>
            <w:r>
              <w:rPr>
                <w:b w:val="0"/>
                <w:i w:val="0"/>
                <w:color w:val="64748B"/>
                <w:sz w:val="16"/>
              </w:rPr>
              <w:t>Natif SuSo</w:t>
            </w:r>
          </w:p>
        </w:tc>
        <w:tc>
          <w:tcPr>
            <w:tcW w:type="dxa" w:w="4706"/>
          </w:tcPr>
          <w:p>
            <w:r>
              <w:rPr>
                <w:b w:val="0"/>
                <w:i w:val="0"/>
                <w:sz w:val="17"/>
              </w:rPr>
              <w:t>Erreur. Il ressort en 10.23 qu'une des entreprises du ménage à son local à domicile. Veuillez vérifier et corriger.</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s13q12_autre</w:t>
            </w:r>
          </w:p>
        </w:tc>
        <w:tc>
          <w:tcPr>
            <w:tcW w:type="dxa" w:w="1191"/>
          </w:tcPr>
          <w:p>
            <w:r>
              <w:rPr>
                <w:b w:val="0"/>
                <w:i w:val="0"/>
                <w:color w:val="64748B"/>
                <w:sz w:val="16"/>
              </w:rPr>
              <w:t>Inter-sections</w:t>
            </w:r>
          </w:p>
        </w:tc>
        <w:tc>
          <w:tcPr>
            <w:tcW w:type="dxa" w:w="4706"/>
          </w:tcPr>
          <w:p>
            <w:r>
              <w:rPr>
                <w:b w:val="0"/>
                <w:i w:val="0"/>
                <w:sz w:val="17"/>
              </w:rPr>
              <w:t>[ssaw_autre_lien_transfert_recu] Lien parent expéditeur transfert reçu saisi en 'Autre' (s13q12_autre). Vérifier — exemples fréquents : 'cousin', 'oncle', 'niece'.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probable d'avoir un agriculteur dans le ménage de ASSANE GORGUI SOW, prière de reprendre la section agriculture du ménage ASSANE GORGUI SOW.</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Un membre dans ce ménage a été considéré comme agriculteur dans la section emploi mais aucune personne dans le ménage ne pratique de l'agriculture, prière de reprendre la section agriculture.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de ASSANE GORGUI SOW vit à THIES Rural et ne pratique pas de l'agriculture.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Un ménage est considéré comme agriculteur si au moins un membre du ménage a cultivé des terres (y compris les cultures pérennes), lui appartenant ou non, au cours de la campagne agricole/hivernale 2025/2026.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reprendre la section 16A en s'assurant effectivement qu'aucun membre du ménage n'est agriculteur.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Ne vous adressez pas seulement au répondant pour avoir la réponse de lui au lieu du ménage, dites-lui que la question concerne tous les membres du ménage.</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MOMODOU SOW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ASSANE GORGUI SOW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FATIMATA KA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YACINE KA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quantité (4.48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14 Tas Grand de Poisson frais diaaye,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Aucun membre dans le ménage de ASSANE GORGUI SOW ne pratique de l'agriculture, veuillez vous rassurer auprès du repondant l'existence d'un agriculteur au sein du menage et reprendre la section 16.</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(50000 FCFA) de Animaux de labour est inférieur aux prix de revente (100000 FCFA), prière de verifier et corriger ou confirmer l'information avec le QG.</w:t>
            </w:r>
          </w:p>
        </w:tc>
      </w:tr>
    </w:tbl>
    <w:p/>
    <w:p>
      <w:r>
        <w:rPr>
          <w:b/>
          <w:i w:val="0"/>
          <w:color w:val="1F6FEB"/>
          <w:sz w:val="22"/>
        </w:rPr>
        <w:t>💬 COMMENTAIRES SUPERVISEUR / ENQUÊTEUR (3)</w:t>
      </w:r>
    </w:p>
    <w:p>
      <w:pPr>
        <w:pStyle w:val="ListBullet"/>
      </w:pPr>
      <w:r>
        <w:rPr>
          <w:b w:val="0"/>
          <w:i w:val="0"/>
          <w:color w:val="64748B"/>
          <w:sz w:val="16"/>
        </w:rPr>
        <w:t xml:space="preserve">[2026-05-22 09:23:20] </w:t>
      </w:r>
      <w:r>
        <w:rPr>
          <w:b/>
          <w:i w:val="0"/>
          <w:color w:val="1F6FEB"/>
          <w:sz w:val="16"/>
        </w:rPr>
        <w:t xml:space="preserve">EQ7_enq2_v2 </w:t>
      </w:r>
      <w:r>
        <w:rPr>
          <w:b w:val="0"/>
          <w:i w:val="0"/>
          <w:color w:val="64748B"/>
          <w:sz w:val="16"/>
        </w:rPr>
        <w:t xml:space="preserve">sur @@Completed : </w:t>
      </w:r>
      <w:r>
        <w:rPr>
          <w:b w:val="0"/>
          <w:i w:val="0"/>
          <w:sz w:val="17"/>
        </w:rPr>
        <w:t>ras</w:t>
      </w:r>
    </w:p>
    <w:p>
      <w:pPr>
        <w:pStyle w:val="ListBullet"/>
      </w:pPr>
      <w:r>
        <w:rPr>
          <w:b w:val="0"/>
          <w:i w:val="0"/>
          <w:color w:val="64748B"/>
          <w:sz w:val="16"/>
        </w:rPr>
        <w:t xml:space="preserve">[2026-05-25 10:24:28] </w:t>
      </w:r>
      <w:r>
        <w:rPr>
          <w:b/>
          <w:i w:val="0"/>
          <w:color w:val="1F6FEB"/>
          <w:sz w:val="16"/>
        </w:rPr>
        <w:t xml:space="preserve">EQ7_enq2_v2 </w:t>
      </w:r>
      <w:r>
        <w:rPr>
          <w:b w:val="0"/>
          <w:i w:val="0"/>
          <w:color w:val="64748B"/>
          <w:sz w:val="16"/>
        </w:rPr>
        <w:t xml:space="preserve">sur s17q29 : </w:t>
      </w:r>
      <w:r>
        <w:rPr>
          <w:b w:val="0"/>
          <w:i w:val="0"/>
          <w:sz w:val="17"/>
        </w:rPr>
        <w:t>"il ne sait pas "</w:t>
      </w:r>
    </w:p>
    <w:p>
      <w:pPr>
        <w:pStyle w:val="ListBullet"/>
      </w:pPr>
      <w:r>
        <w:rPr>
          <w:b w:val="0"/>
          <w:i w:val="0"/>
          <w:color w:val="64748B"/>
          <w:sz w:val="16"/>
        </w:rPr>
        <w:t xml:space="preserve">[2026-05-25 10:25:35] </w:t>
      </w:r>
      <w:r>
        <w:rPr>
          <w:b/>
          <w:i w:val="0"/>
          <w:color w:val="1F6FEB"/>
          <w:sz w:val="16"/>
        </w:rPr>
        <w:t xml:space="preserve">EQ7_enq2_v2 </w:t>
      </w:r>
      <w:r>
        <w:rPr>
          <w:b w:val="0"/>
          <w:i w:val="0"/>
          <w:color w:val="64748B"/>
          <w:sz w:val="16"/>
        </w:rPr>
        <w:t xml:space="preserve">sur s17q31b : </w:t>
      </w:r>
      <w:r>
        <w:rPr>
          <w:b w:val="0"/>
          <w:i w:val="0"/>
          <w:sz w:val="17"/>
        </w:rPr>
        <w:t>ne sait pas comment de littre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