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17-70-03-31</w:t>
      </w:r>
    </w:p>
    <w:p>
      <w:r>
        <w:rPr>
          <w:b w:val="0"/>
          <w:i w:val="0"/>
          <w:color w:val="64748B"/>
          <w:sz w:val="18"/>
        </w:rPr>
        <w:t>Enquêteur : EQ9_sup_v2  ·  Équipe : EQ9  ·  Snapshot : 2026-06-04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31101000010</w:t>
            </w:r>
          </w:p>
        </w:tc>
        <w:tc>
          <w:tcPr>
            <w:tcW w:type="dxa" w:w="3551"/>
            <w:shd w:fill="F8FAFC"/>
          </w:tcPr>
          <w:p>
            <w:r>
              <w:rPr>
                <w:b w:val="0"/>
                <w:i w:val="0"/>
                <w:color w:val="64748B"/>
                <w:sz w:val="14"/>
              </w:rPr>
              <w:t>MÉNAGE</w:t>
              <w:br/>
            </w:r>
            <w:r>
              <w:rPr>
                <w:b/>
                <w:i w:val="0"/>
                <w:color w:val="1F6FEB"/>
                <w:sz w:val="18"/>
              </w:rPr>
              <w:t>17-70-03-31</w:t>
            </w:r>
          </w:p>
        </w:tc>
        <w:tc>
          <w:tcPr>
            <w:tcW w:type="dxa" w:w="3551"/>
            <w:shd w:fill="F8FAFC"/>
          </w:tcPr>
          <w:p>
            <w:r>
              <w:rPr>
                <w:b w:val="0"/>
                <w:i w:val="0"/>
                <w:color w:val="64748B"/>
                <w:sz w:val="14"/>
              </w:rPr>
              <w:t>CHEF DE MÉNAGE</w:t>
              <w:br/>
            </w:r>
            <w:r>
              <w:rPr>
                <w:b/>
                <w:i w:val="0"/>
                <w:sz w:val="18"/>
              </w:rPr>
              <w:t>AMETH DIAKHATE</w:t>
            </w:r>
          </w:p>
        </w:tc>
      </w:tr>
      <w:tr>
        <w:tc>
          <w:tcPr>
            <w:tcW w:type="dxa" w:w="3551"/>
            <w:shd w:fill="F8FAFC"/>
          </w:tcPr>
          <w:p>
            <w:r>
              <w:rPr>
                <w:b w:val="0"/>
                <w:i w:val="0"/>
                <w:color w:val="64748B"/>
                <w:sz w:val="14"/>
              </w:rPr>
              <w:t>TÉLÉPHONE CM</w:t>
              <w:br/>
            </w:r>
            <w:r>
              <w:rPr>
                <w:b/>
                <w:i w:val="0"/>
                <w:sz w:val="18"/>
              </w:rPr>
              <w:t>77 173 66 50</w:t>
            </w:r>
          </w:p>
        </w:tc>
        <w:tc>
          <w:tcPr>
            <w:tcW w:type="dxa" w:w="3551"/>
            <w:shd w:fill="F8FAFC"/>
          </w:tcPr>
          <w:p>
            <w:r>
              <w:rPr>
                <w:b w:val="0"/>
                <w:i w:val="0"/>
                <w:color w:val="64748B"/>
                <w:sz w:val="14"/>
              </w:rPr>
              <w:t>LOCALISATION</w:t>
              <w:br/>
            </w:r>
            <w:r>
              <w:rPr>
                <w:b/>
                <w:i w:val="0"/>
                <w:sz w:val="18"/>
              </w:rPr>
              <w:t>DVF CENTRE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EQ9_sup_v2  (91)</w:t>
            </w:r>
          </w:p>
        </w:tc>
        <w:tc>
          <w:tcPr>
            <w:tcW w:type="dxa" w:w="3551"/>
            <w:shd w:fill="F8FAFC"/>
          </w:tcPr>
          <w:p>
            <w:r>
              <w:rPr>
                <w:b w:val="0"/>
                <w:i w:val="0"/>
                <w:color w:val="64748B"/>
                <w:sz w:val="14"/>
              </w:rPr>
              <w:t>SUPERVISEUR</w:t>
              <w:br/>
            </w:r>
            <w:r>
              <w:rPr>
                <w:b/>
                <w:i w:val="0"/>
                <w:sz w:val="18"/>
              </w:rPr>
              <w:t>9</w:t>
            </w:r>
          </w:p>
        </w:tc>
        <w:tc>
          <w:tcPr>
            <w:tcW w:type="dxa" w:w="3551"/>
            <w:shd w:fill="F8FAFC"/>
          </w:tcPr>
          <w:p>
            <w:r>
              <w:rPr>
                <w:b w:val="0"/>
                <w:i w:val="0"/>
                <w:color w:val="64748B"/>
                <w:sz w:val="14"/>
              </w:rPr>
              <w:t>STATUT</w:t>
              <w:br/>
            </w:r>
            <w:r>
              <w:rPr>
                <w:b/>
                <w:i w:val="0"/>
                <w:sz w:val="18"/>
              </w:rPr>
              <w:t>1  ·  1ʳᵉ visite : 2026-05-22T10:22:01</w:t>
            </w:r>
          </w:p>
        </w:tc>
      </w:tr>
    </w:tbl>
    <w:p/>
    <w:p>
      <w:r>
        <w:rPr>
          <w:b/>
          <w:i w:val="0"/>
          <w:color w:val="1F6FEB"/>
          <w:sz w:val="22"/>
        </w:rPr>
        <w:t>⚠ INCOHÉRENCES À CORRIGER (43)</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Incoherent!!! Les questions 0.13 ou 0.15 ou 0.17 ne doivent contenir des numéros de téléphones, elles concernent plutôt des noms des personnes auquelles vous allez les contacts.</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s01q02</w:t>
            </w:r>
          </w:p>
        </w:tc>
        <w:tc>
          <w:tcPr>
            <w:tcW w:type="dxa" w:w="1191"/>
          </w:tcPr>
          <w:p>
            <w:r>
              <w:rPr>
                <w:b w:val="0"/>
                <w:i w:val="0"/>
                <w:color w:val="64748B"/>
                <w:sz w:val="16"/>
              </w:rPr>
              <w:t>Inter-sections</w:t>
            </w:r>
          </w:p>
        </w:tc>
        <w:tc>
          <w:tcPr>
            <w:tcW w:type="dxa" w:w="4706"/>
          </w:tcPr>
          <w:p>
            <w:r>
              <w:rPr>
                <w:b w:val="0"/>
                <w:i w:val="0"/>
                <w:sz w:val="17"/>
              </w:rPr>
              <w:t>[ssaw_aucun_chef_menage] ERREUR : Aucun membre n'est désigné comme chef de ménage. Identifier le membre qui est chef et le marquer dans s01q02.</w:t>
            </w:r>
          </w:p>
        </w:tc>
      </w:tr>
      <w:tr>
        <w:tc>
          <w:tcPr>
            <w:tcW w:type="dxa" w:w="964"/>
          </w:tcPr>
          <w:p>
            <w:r>
              <w:rPr>
                <w:b/>
                <w:i w:val="0"/>
                <w:color w:val="DC2626"/>
                <w:sz w:val="16"/>
              </w:rPr>
              <w:t>Haute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ménage a consommé 70 Sachets de Moyen de Eau minérale/filtrée en sachet  ce qui semble incoherent pour une consommation aucours des 7 derniers jours, prière de verifier et corriger.</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principale source d'énergie ( Non concerné) pour la cusine semble incoherent, prière de corriger ou confirmer.</w:t>
            </w:r>
          </w:p>
        </w:tc>
      </w:tr>
      <w:tr>
        <w:tc>
          <w:tcPr>
            <w:tcW w:type="dxa" w:w="964"/>
          </w:tcPr>
          <w:p>
            <w:r>
              <w:rPr>
                <w:b/>
                <w:i w:val="0"/>
                <w:color w:val="DC2626"/>
                <w:sz w:val="16"/>
              </w:rPr>
              <w:t>Haute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L'âge du béneficiaire d'argent dans la section 13b (Transfert emis) semble incoherent voir élévé, prière de verifier ou corriger.</w:t>
            </w:r>
          </w:p>
        </w:tc>
      </w:tr>
      <w:tr>
        <w:tc>
          <w:tcPr>
            <w:tcW w:type="dxa" w:w="964"/>
          </w:tcPr>
          <w:p>
            <w:r>
              <w:rPr>
                <w:b/>
                <w:i w:val="0"/>
                <w:color w:val="DC2626"/>
                <w:sz w:val="16"/>
              </w:rPr>
              <w:t>Haute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Incohérence détectée ! Le ménage a précédemment déclaré vivre « Bien » ou « Assez bien » selon son revenu en 20A.02.</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questionnaire semble ne pas être complètement fini mais le questionnaire est en statut complet, prière de compléter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mettre les noms dans ces questions et mettre les contacts à leurs places.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Veillez bien renseigner les contacts dans les questions de 0.14 ou 0.16 ou 0.18.</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Bilal Dieng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corriger ou donner des explications au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filière de Bilal Dieng est pas de filière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Mohammed Diakhaté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revoir la section santé de ce ménage.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Bilal Dieng (13650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Mohammed Diakhaté (18900 Fcfa) au cours de 7 derniers jours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Autre événement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Autres fêtes réligieuses chrétiennes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Autres fêtes réligieuses musulmanes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Baptêmes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Communion/Confirmation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Fin du Ramadan 2026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Funérailles/deuils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Fête des autres Religions /traditions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Gamou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Magal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Mariage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Nouvel an 2026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Noël 2025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Pâques 2026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Tabaski 2025/2026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s10q47, s10q46</w:t>
            </w:r>
          </w:p>
        </w:tc>
        <w:tc>
          <w:tcPr>
            <w:tcW w:type="dxa" w:w="1191"/>
          </w:tcPr>
          <w:p>
            <w:r>
              <w:rPr>
                <w:b w:val="0"/>
                <w:i w:val="0"/>
                <w:color w:val="64748B"/>
                <w:sz w:val="16"/>
              </w:rPr>
              <w:t>GT-CQ</w:t>
            </w:r>
          </w:p>
        </w:tc>
        <w:tc>
          <w:tcPr>
            <w:tcW w:type="dxa" w:w="4706"/>
          </w:tcPr>
          <w:p>
            <w:r>
              <w:rPr>
                <w:b w:val="0"/>
                <w:i w:val="0"/>
                <w:sz w:val="17"/>
              </w:rPr>
              <w:t>Le montant dépensé de L'entreprise pains restants achetés auprès des boulangeries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personne non-membre du ménage qui figure sur le titre de propriété est ménage locataire, pas de tite de propriété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L'enquêteur prière de fournir d'effort pour avoir le niveau d'étude et l'âge de celui qui a béneficié de l'argent dans la section 13b (Transfert emis).</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principal motif du transfert est paiement de marchandise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est donc peu probable qu'il se déclare maintenant comme « Pauvre » ou « Très pauvre ».</w:t>
            </w:r>
          </w:p>
        </w:tc>
      </w:tr>
      <w:tr>
        <w:tc>
          <w:tcPr>
            <w:tcW w:type="dxa" w:w="964"/>
          </w:tcPr>
          <w:p>
            <w:r>
              <w:rPr>
                <w:b/>
                <w:i w:val="0"/>
                <w:color w:val="EA580C"/>
                <w:sz w:val="16"/>
              </w:rPr>
              <w:t>Moyenne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confirmer ces informations avec le QG ou apporter les corrections nécessaires.</w:t>
            </w:r>
          </w:p>
        </w:tc>
      </w:tr>
      <w:tr>
        <w:tc>
          <w:tcPr>
            <w:tcW w:type="dxa" w:w="964"/>
          </w:tcPr>
          <w:p>
            <w:r>
              <w:rPr>
                <w:b/>
                <w:i w:val="0"/>
                <w:color w:val="CA8A04"/>
                <w:sz w:val="16"/>
              </w:rPr>
              <w:t>Faible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Selon vos informations, aucun membre de ce ménage n'a eu de problème de santé au cours des 12 derniers mois.</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Nombre d'heure (112 heures) que Bilal Dieng a consacré à son emploi au cours des 7 derniers jours est trop élevé, veuillez revoir s'il vous plait ou confirmer cette information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Nombre d'heure (119 heures) que Mohammed Diakhaté a consacré à son emploi au cours des 7 derniers jours est trop élevé, veuillez revoir s'il vous plait ou confirmer cette information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Bilal Dieng enquêté dans l'emploi principale n'a pas declaré son revenu prière de fournir plus d'effort pour lui demander son revenu,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Mohammed Diakhaté enquêté dans l'emploi principale n'a pas declaré son revenu prière de fournir plus d'effort pour lui demander son revenu, vous pouvez utiliser des stratégies pour faire une estimation ou demander des conseils au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