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56-12-21-45</w:t>
      </w:r>
    </w:p>
    <w:p>
      <w:r>
        <w:rPr>
          <w:b w:val="0"/>
          <w:i w:val="0"/>
          <w:color w:val="64748B"/>
          <w:sz w:val="18"/>
        </w:rPr>
        <w:t>Enquêteur : EQ10_sup_v2  ·  Équipe : EQ10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81203020002</w:t>
            </w:r>
          </w:p>
        </w:tc>
        <w:tc>
          <w:tcPr>
            <w:tcW w:type="dxa" w:w="3551"/>
            <w:shd w:fill="F8FAFC"/>
          </w:tcPr>
          <w:p>
            <w:r>
              <w:rPr>
                <w:b w:val="0"/>
                <w:i w:val="0"/>
                <w:color w:val="64748B"/>
                <w:sz w:val="14"/>
              </w:rPr>
              <w:t>MÉNAGE</w:t>
              <w:br/>
            </w:r>
            <w:r>
              <w:rPr>
                <w:b/>
                <w:i w:val="0"/>
                <w:color w:val="1F6FEB"/>
                <w:sz w:val="18"/>
              </w:rPr>
              <w:t>56-12-21-45</w:t>
            </w:r>
          </w:p>
        </w:tc>
        <w:tc>
          <w:tcPr>
            <w:tcW w:type="dxa" w:w="3551"/>
            <w:shd w:fill="F8FAFC"/>
          </w:tcPr>
          <w:p>
            <w:r>
              <w:rPr>
                <w:b w:val="0"/>
                <w:i w:val="0"/>
                <w:color w:val="64748B"/>
                <w:sz w:val="14"/>
              </w:rPr>
              <w:t>CHEF DE MÉNAGE</w:t>
              <w:br/>
            </w:r>
            <w:r>
              <w:rPr>
                <w:b/>
                <w:i w:val="0"/>
                <w:sz w:val="18"/>
              </w:rPr>
              <w:t>DJILY SECK</w:t>
            </w:r>
          </w:p>
        </w:tc>
      </w:tr>
      <w:tr>
        <w:tc>
          <w:tcPr>
            <w:tcW w:type="dxa" w:w="3551"/>
            <w:shd w:fill="F8FAFC"/>
          </w:tcPr>
          <w:p>
            <w:r>
              <w:rPr>
                <w:b w:val="0"/>
                <w:i w:val="0"/>
                <w:color w:val="64748B"/>
                <w:sz w:val="14"/>
              </w:rPr>
              <w:t>TÉLÉPHONE CM</w:t>
              <w:br/>
            </w:r>
            <w:r>
              <w:rPr>
                <w:b/>
                <w:i w:val="0"/>
                <w:sz w:val="18"/>
              </w:rPr>
              <w:t>78 410 41 45</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EQ10_sup_v2  (102)</w:t>
            </w:r>
          </w:p>
        </w:tc>
        <w:tc>
          <w:tcPr>
            <w:tcW w:type="dxa" w:w="3551"/>
            <w:shd w:fill="F8FAFC"/>
          </w:tcPr>
          <w:p>
            <w:r>
              <w:rPr>
                <w:b w:val="0"/>
                <w:i w:val="0"/>
                <w:color w:val="64748B"/>
                <w:sz w:val="14"/>
              </w:rPr>
              <w:t>SUPERVISEUR</w:t>
              <w:br/>
            </w:r>
            <w:r>
              <w:rPr>
                <w:b/>
                <w:i w:val="0"/>
                <w:sz w:val="18"/>
              </w:rPr>
              <w:t>10</w:t>
            </w:r>
          </w:p>
        </w:tc>
        <w:tc>
          <w:tcPr>
            <w:tcW w:type="dxa" w:w="3551"/>
            <w:shd w:fill="F8FAFC"/>
          </w:tcPr>
          <w:p>
            <w:r>
              <w:rPr>
                <w:b w:val="0"/>
                <w:i w:val="0"/>
                <w:color w:val="64748B"/>
                <w:sz w:val="14"/>
              </w:rPr>
              <w:t>STATUT</w:t>
              <w:br/>
            </w:r>
            <w:r>
              <w:rPr>
                <w:b/>
                <w:i w:val="0"/>
                <w:sz w:val="18"/>
              </w:rPr>
              <w:t>1  ·  1ʳᵉ visite : 2026-05-19T15:49:52</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L'âge (6) ans du premier mariage de DIOR MBAYE semble incoherent.</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DIOR MBAYE diffère de celui donné par DIOR MBAYE lui-même qui affirme ne pas avoir frequenté l'école formelle.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cette information auprès de l'enquêté et de corriger si nécessaire.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ABLAYE  SECK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AHMETH SECK2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s01q04a, s01q03b</w:t>
            </w:r>
          </w:p>
        </w:tc>
        <w:tc>
          <w:tcPr>
            <w:tcW w:type="dxa" w:w="1191"/>
          </w:tcPr>
          <w:p>
            <w:r>
              <w:rPr>
                <w:b w:val="0"/>
                <w:i w:val="0"/>
                <w:color w:val="64748B"/>
                <w:sz w:val="16"/>
              </w:rPr>
              <w:t>GT-CQ</w:t>
            </w:r>
          </w:p>
        </w:tc>
        <w:tc>
          <w:tcPr>
            <w:tcW w:type="dxa" w:w="4706"/>
          </w:tcPr>
          <w:p>
            <w:r>
              <w:rPr>
                <w:b w:val="0"/>
                <w:i w:val="0"/>
                <w:sz w:val="17"/>
              </w:rPr>
              <w:t>Le mois de l'enfant ( AHMETH SECK2 ) n'est pas connu mais vous avez declaré en s01q04a le nombre de mois, prière de changer NSP au niveau de s01q03b.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s1q05</w:t>
            </w:r>
          </w:p>
        </w:tc>
        <w:tc>
          <w:tcPr>
            <w:tcW w:type="dxa" w:w="1191"/>
          </w:tcPr>
          <w:p>
            <w:r>
              <w:rPr>
                <w:b w:val="0"/>
                <w:i w:val="0"/>
                <w:color w:val="64748B"/>
                <w:sz w:val="16"/>
              </w:rPr>
              <w:t>GT-CQ</w:t>
            </w:r>
          </w:p>
        </w:tc>
        <w:tc>
          <w:tcPr>
            <w:tcW w:type="dxa" w:w="4706"/>
          </w:tcPr>
          <w:p>
            <w:r>
              <w:rPr>
                <w:b w:val="0"/>
                <w:i w:val="0"/>
                <w:sz w:val="17"/>
              </w:rPr>
              <w:t>Attention! Il ne devrait pas avoir NC parmis les modalité de la variable s1q05.</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AHMETH SECK2 dispose d'un acte de naissance soit n'en dispose pas.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AHMETH SECK2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DIOR MBAYE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AHMETH SECK2 a eu est mal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AMETH SECK1 n'a pas travaillé au cours des 7 derniers jours est mal de genou et semble avoir un emploi ou exister dans les modalités, prière de de bien regarder l'emploi AMETH SECK1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KHADY  MBAYE ait exercé un emploi au cours des 12 derniers mois car il evolue ou a evolué dans Commerce.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DIOR MBAYE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DJILY SECK (6200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avoir des réponses exactes au lieu de NSP ou Refus.</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demander le ménage pour renseigner le reste (Section 8).</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DJILY SECK (22000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DJILY SECK (24000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(96000 Fcfa) pour Transport inter-localité par voitures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DJILY SECK (96000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DJILY SECK (4000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1191"/>
          </w:tcPr>
          <w:p>
            <w:r>
              <w:rPr>
                <w:b w:val="0"/>
                <w:i w:val="0"/>
                <w:color w:val="64748B"/>
                <w:sz w:val="16"/>
              </w:rPr>
              <w:t>GT-CQ</w:t>
            </w:r>
          </w:p>
        </w:tc>
        <w:tc>
          <w:tcPr>
            <w:tcW w:type="dxa" w:w="4706"/>
          </w:tcPr>
          <w:p>
            <w:r>
              <w:rPr>
                <w:b w:val="0"/>
                <w:i w:val="0"/>
                <w:sz w:val="17"/>
              </w:rPr>
              <w:t>L'entreprise tresseuse  de cheveux existe dit n'avoir pas fait la revente de marchandises achetées et revendues en état, aussi le montant obtenus sur la vente de produits transformés par l'entreprise  n'a reçu aucune somme sur les reventes (s10q46=0 &amp; s10q48=0 &amp; s10q50=0); alors s'agit-il de quelle entreprise ?  tresseuse  de cheveux fonctionne mais vous avez pris 0 dans les questions 10.46 10.47 10.48 10.49 10.50, prière d'estimer afin de renseigner les questions qui concernent l'entreprise.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1191"/>
          </w:tcPr>
          <w:p>
            <w:r>
              <w:rPr>
                <w:b w:val="0"/>
                <w:i w:val="0"/>
                <w:color w:val="64748B"/>
                <w:sz w:val="16"/>
              </w:rPr>
              <w:t>GT-CQ</w:t>
            </w:r>
          </w:p>
        </w:tc>
        <w:tc>
          <w:tcPr>
            <w:tcW w:type="dxa" w:w="4706"/>
          </w:tcPr>
          <w:p>
            <w:r>
              <w:rPr>
                <w:b w:val="0"/>
                <w:i w:val="0"/>
                <w:sz w:val="17"/>
              </w:rPr>
              <w:t>L'entreprise vente de friperie existe dit n'avoir pas fait la revente de marchandises achetées et revendues en état, aussi le montant obtenus sur la vente de produits transformés par l'entreprise  n'a reçu aucune somme sur les reventes (s10q46=0 &amp; s10q48=0 &amp; s10q50=0); alors s'agit-il de quelle entreprise ?  vente de friperie fonctionne mais vous avez pris 0 dans les questions 10.46 10.47 10.48 10.49 10.50, prière d'estimer afin de renseigner les questions qui concernent l'entreprise.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Rural ont généralement comme principal matériau de construction le/la Ciment/Béton/Pierres de taille, mais celui du ménage de DJILY SECK (Paille, Banco, motte de terre)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DJILY SECK vit à LOUGA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Abreuvoir / Mangeoire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AMETH SECK1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(105 heures) que ABLAYE  SECK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DIOR MBAYE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ABLAYE  SECK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(3.5 litre) du produit Huile de palme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(175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Pièce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DJILY SECK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