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sambe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sambe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dia sambe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sambe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(1200 FCFA) pour l'année scolaire de fatou sambe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youssou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ball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dia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Maodo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sambe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sambe ), prière de renseignés toutes les questions liées à ( mbaye sambe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dia sambe (4550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MAODO SAMBE (650000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(3300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divers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MAODO SAMBE pour la main-d'oeuvre non-familiale sur la parcelle 1 au cours de la campagne pour la période des récoltes est de 82000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semences de Riz Paddy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171666.7 FCFA qui semble élevé, 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Patate douce est de 84000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(220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Pompe manuelle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mbaye sambe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sambe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sambe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