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19-38-69-65</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19-38-69-65</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78 408 57 32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2026-05-22T15:33:40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SADIO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SADIO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ALIOU DIALLO a vécu dans la localité est superieur à son âge (47)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BINTOU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BINTOU BOIRO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HASSANATOU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HASSANATOU DIALLO a declaré que la catégorie socioprofessionnelle de sa mère est Ouvrier ou employé non qualifié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HASSANATOU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BOIRO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OUSSAYE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OUSSAYE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(Moins de 15 mn) donné par BINETOU CISSE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ALIOU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L'âge du béneficiaire est inférieur aux nombres années qu'il est parti du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SADIO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BINETOU CISSE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BINTOU BOIRO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HASSANATOU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HASSANATOU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BOIRO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OUMAR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OUSSAYE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LAMARANA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LAMARANA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ALIOU DIALLO,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DIALLO (9300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(27500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activité  de blanchisserie est présence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mangue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commerce de mangue n'a pas fonctionné tout le temps au cours des 12 derniers mois est compliqué en  saison de pluie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BINETOU CISSE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BINETOU CISSE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ou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BINETOU CISSE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BINETOU CISSE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LAMARANA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BINETOU CISSE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