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53-53-05-60</w:t>
      </w:r>
    </w:p>
    <w:p>
      <w:r>
        <w:rPr>
          <w:b w:val="0"/>
          <w:i w:val="0"/>
          <w:color w:val="64748B"/>
          <w:sz w:val="18"/>
        </w:rPr>
        <w:t>Enquêteur : EQ22_sup_v2  ·  Équipe : EQ22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124101000012</w:t>
            </w:r>
          </w:p>
        </w:tc>
        <w:tc>
          <w:tcPr>
            <w:tcW w:type="dxa" w:w="3551"/>
            <w:shd w:fill="F8FAFC"/>
          </w:tcPr>
          <w:p>
            <w:r>
              <w:rPr>
                <w:b w:val="0"/>
                <w:i w:val="0"/>
                <w:color w:val="64748B"/>
                <w:sz w:val="14"/>
              </w:rPr>
              <w:t>MÉNAGE</w:t>
              <w:br/>
            </w:r>
            <w:r>
              <w:rPr>
                <w:b/>
                <w:i w:val="0"/>
                <w:color w:val="1F6FEB"/>
                <w:sz w:val="18"/>
              </w:rPr>
              <w:t>53-53-05-60</w:t>
            </w:r>
          </w:p>
        </w:tc>
        <w:tc>
          <w:tcPr>
            <w:tcW w:type="dxa" w:w="3551"/>
            <w:shd w:fill="F8FAFC"/>
          </w:tcPr>
          <w:p>
            <w:r>
              <w:rPr>
                <w:b w:val="0"/>
                <w:i w:val="0"/>
                <w:color w:val="64748B"/>
                <w:sz w:val="14"/>
              </w:rPr>
              <w:t>CHEF DE MÉNAGE</w:t>
              <w:br/>
            </w:r>
            <w:r>
              <w:rPr>
                <w:b/>
                <w:i w:val="0"/>
                <w:sz w:val="18"/>
              </w:rPr>
              <w:t>NDIAMA KA</w:t>
            </w:r>
          </w:p>
        </w:tc>
      </w:tr>
      <w:tr>
        <w:tc>
          <w:tcPr>
            <w:tcW w:type="dxa" w:w="3551"/>
            <w:shd w:fill="F8FAFC"/>
          </w:tcPr>
          <w:p>
            <w:r>
              <w:rPr>
                <w:b w:val="0"/>
                <w:i w:val="0"/>
                <w:color w:val="64748B"/>
                <w:sz w:val="14"/>
              </w:rPr>
              <w:t>TÉLÉPHONE CM</w:t>
              <w:br/>
            </w:r>
            <w:r>
              <w:rPr>
                <w:b/>
                <w:i w:val="0"/>
                <w:sz w:val="18"/>
              </w:rPr>
              <w:t>77 986 51 90</w:t>
            </w:r>
          </w:p>
        </w:tc>
        <w:tc>
          <w:tcPr>
            <w:tcW w:type="dxa" w:w="3551"/>
            <w:shd w:fill="F8FAFC"/>
          </w:tcPr>
          <w:p>
            <w:r>
              <w:rPr>
                <w:b w:val="0"/>
                <w:i w:val="0"/>
                <w:color w:val="64748B"/>
                <w:sz w:val="14"/>
              </w:rPr>
              <w:t>LOCALISATION</w:t>
              <w:br/>
            </w:r>
            <w:r>
              <w:rPr>
                <w:b/>
                <w:i w:val="0"/>
                <w:sz w:val="18"/>
              </w:rPr>
              <w:t>taiba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EQ22_sup_v2  (221)</w:t>
            </w:r>
          </w:p>
        </w:tc>
        <w:tc>
          <w:tcPr>
            <w:tcW w:type="dxa" w:w="3551"/>
            <w:shd w:fill="F8FAFC"/>
          </w:tcPr>
          <w:p>
            <w:r>
              <w:rPr>
                <w:b w:val="0"/>
                <w:i w:val="0"/>
                <w:color w:val="64748B"/>
                <w:sz w:val="14"/>
              </w:rPr>
              <w:t>SUPERVISEUR</w:t>
              <w:br/>
            </w:r>
            <w:r>
              <w:rPr>
                <w:b/>
                <w:i w:val="0"/>
                <w:sz w:val="18"/>
              </w:rPr>
              <w:t>22</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(117)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NGARY KA) , prière de renseigner toutes les questions liées à  NGARY KA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NGARY KA a declaré que le secteur institutionnel de sa mère est Ménage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CODOU TOP) , prière de renseigner toutes les questions liées à  CODOU TOP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12 personnes et la taille du ménage est de 11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s01q47__7, s02q24, s04q49, s04q59e, s04q67, s06q19, s06q20, s06q22a</w:t>
            </w:r>
          </w:p>
        </w:tc>
        <w:tc>
          <w:tcPr>
            <w:tcW w:type="dxa" w:w="1191"/>
          </w:tcPr>
          <w:p>
            <w:r>
              <w:rPr>
                <w:b w:val="0"/>
                <w:i w:val="0"/>
                <w:color w:val="64748B"/>
                <w:sz w:val="16"/>
              </w:rPr>
              <w:t>GT-CQ</w:t>
            </w:r>
          </w:p>
        </w:tc>
        <w:tc>
          <w:tcPr>
            <w:tcW w:type="dxa" w:w="4706"/>
          </w:tcPr>
          <w:p>
            <w:r>
              <w:rPr>
                <w:b w:val="0"/>
                <w:i w:val="0"/>
                <w:sz w:val="17"/>
              </w:rPr>
              <w:t>La principale source d'énergie ( Charbon minéral) pour la cusine semble incoherent, prière de corriger ou confirmer.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 kg), des quantités offertes (0 kg),  des quantités vendus (1 kg) et des quantités en stock (0 kg) depasse la quantité totale (1 kg) que le ménage a eu après la recolte de Oseille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(30 kg), des quantités offertes (0 kg),  des quantités vendus (30 kg) et des quantités en stock (0 kg) depasse la quantité totale (2 kg) que le ménage a eu après la recolte de Arachide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Incohérence!! Le prix d'achat de Animaux de labour ne doit pas être égal 0 même si le ménage l'a reçu en cadeau prière de leurs aider à faire une estimation.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s1q05</w:t>
            </w:r>
          </w:p>
        </w:tc>
        <w:tc>
          <w:tcPr>
            <w:tcW w:type="dxa" w:w="1191"/>
          </w:tcPr>
          <w:p>
            <w:r>
              <w:rPr>
                <w:b w:val="0"/>
                <w:i w:val="0"/>
                <w:color w:val="64748B"/>
                <w:sz w:val="16"/>
              </w:rPr>
              <w:t>GT-CQ</w:t>
            </w:r>
          </w:p>
        </w:tc>
        <w:tc>
          <w:tcPr>
            <w:tcW w:type="dxa" w:w="4706"/>
          </w:tcPr>
          <w:p>
            <w:r>
              <w:rPr>
                <w:b w:val="0"/>
                <w:i w:val="0"/>
                <w:sz w:val="17"/>
              </w:rPr>
              <w:t>Attention! Il ne devrait pas avoir NC parmis les modalité de la variable s1q05.</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NGARY KA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NGARY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IBRAHIMA KA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s00q28, s01q28, s01q29, s01q30, s01q00b</w:t>
            </w:r>
          </w:p>
        </w:tc>
        <w:tc>
          <w:tcPr>
            <w:tcW w:type="dxa" w:w="1191"/>
          </w:tcPr>
          <w:p>
            <w:r>
              <w:rPr>
                <w:b w:val="0"/>
                <w:i w:val="0"/>
                <w:color w:val="64748B"/>
                <w:sz w:val="16"/>
              </w:rPr>
              <w:t>GT-CQ</w:t>
            </w:r>
          </w:p>
        </w:tc>
        <w:tc>
          <w:tcPr>
            <w:tcW w:type="dxa" w:w="4706"/>
          </w:tcPr>
          <w:p>
            <w:r>
              <w:rPr>
                <w:b w:val="0"/>
                <w:i w:val="0"/>
                <w:sz w:val="17"/>
              </w:rPr>
              <w:t>Les catégories socioprofessionnelles du père biologique de  ABDOULAYE KA  ne sont pas coherentes, prière de corriger.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s00q28, s01q28, s01q29, s01q30, s01q00b</w:t>
            </w:r>
          </w:p>
        </w:tc>
        <w:tc>
          <w:tcPr>
            <w:tcW w:type="dxa" w:w="1191"/>
          </w:tcPr>
          <w:p>
            <w:r>
              <w:rPr>
                <w:b w:val="0"/>
                <w:i w:val="0"/>
                <w:color w:val="64748B"/>
                <w:sz w:val="16"/>
              </w:rPr>
              <w:t>GT-CQ</w:t>
            </w:r>
          </w:p>
        </w:tc>
        <w:tc>
          <w:tcPr>
            <w:tcW w:type="dxa" w:w="4706"/>
          </w:tcPr>
          <w:p>
            <w:r>
              <w:rPr>
                <w:b w:val="0"/>
                <w:i w:val="0"/>
                <w:sz w:val="17"/>
              </w:rPr>
              <w:t>Les catégories socioprofessionnelles du père biologique de  MOUHAMED KA  ne sont pas coherentes, prière de corriger.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s00q28, s01q28, s01q29, s01q30, s01q00b</w:t>
            </w:r>
          </w:p>
        </w:tc>
        <w:tc>
          <w:tcPr>
            <w:tcW w:type="dxa" w:w="1191"/>
          </w:tcPr>
          <w:p>
            <w:r>
              <w:rPr>
                <w:b w:val="0"/>
                <w:i w:val="0"/>
                <w:color w:val="64748B"/>
                <w:sz w:val="16"/>
              </w:rPr>
              <w:t>GT-CQ</w:t>
            </w:r>
          </w:p>
        </w:tc>
        <w:tc>
          <w:tcPr>
            <w:tcW w:type="dxa" w:w="4706"/>
          </w:tcPr>
          <w:p>
            <w:r>
              <w:rPr>
                <w:b w:val="0"/>
                <w:i w:val="0"/>
                <w:sz w:val="17"/>
              </w:rPr>
              <w:t>Les catégories socioprofessionnelles du père biologique de  NDIAMA KA  ne sont pas coherentes, prière de corriger.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s01q35, s01q36</w:t>
            </w:r>
          </w:p>
        </w:tc>
        <w:tc>
          <w:tcPr>
            <w:tcW w:type="dxa" w:w="1191"/>
          </w:tcPr>
          <w:p>
            <w:r>
              <w:rPr>
                <w:b w:val="0"/>
                <w:i w:val="0"/>
                <w:color w:val="64748B"/>
                <w:sz w:val="16"/>
              </w:rPr>
              <w:t>GT-CQ</w:t>
            </w:r>
          </w:p>
        </w:tc>
        <w:tc>
          <w:tcPr>
            <w:tcW w:type="dxa" w:w="4706"/>
          </w:tcPr>
          <w:p>
            <w:r>
              <w:rPr>
                <w:b w:val="0"/>
                <w:i w:val="0"/>
                <w:sz w:val="17"/>
              </w:rPr>
              <w:t>La catégorie socioprofessionnelle de la mère biologique de  NDIAMA KA n'est pas coherente avec les réponses des questions s01q35 et s01q36, prière de corriger ou de confirmer cette informations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NDEYE ASTOU KA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ABDOULAYE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CHEIKH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MOUHAMED KA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NDIAMA KA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(169000 Fcfa) de NDIAMA KA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NDIAMA KA, les cultivateurs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NGARY KA, les cultivateurs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NDEYE ASTOU KA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NDEYE ASTOU KA (4100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(1500 Fcfa) de Sel en Sac (25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NDIAMA KA (1000 Fcfa) au cours de 7 derniers jours de Transport urbain/rural par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NDIAMA KA (14000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NDIAMA KA (2000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NDIAMA KA (1000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NDIAMA KA (150 Fcfa) au cours de 30 derniers jours de Savon de toilette, shampoing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NDIAMA KA (1500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NDIAMA KA (3300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NDIAMA KA (3500 Fcfa) au cours de 30 derniers jours de Masque facial jetable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NDIAMA KA (4000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NDIAMA KA (1500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NDIAMA KA (15000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(7500 Fcfa) pour Brosse à dents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NDIAMA KA (7500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NDIAMA KA (15000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NDIAMA KA (15000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NDIAMA KA (15000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NDIAMA KA (4000 Fcfa) au cours de 12 derniers mois de Casque de protection pour moto/vélo à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NDIAMA KA (60000 Fcfa) au cours de 12 derniers mois de Frais d'abonnement au réseau de distribution d'électricité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NDIAMA KA (84000 Fcfa) au cours de 12 derniers mois de Frais d'abonnement au réseau de distribution d'eau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vente de fruits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vente de fruits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fruits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montant (2000 FCFA) du loyer mensuel payé pour un logement comme le votre (Maison Basse) dans ce village/quartier est trop faible,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matériau de construction est Palissade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KAFFRINE Urbain ont généralement comme principal matériau de construction le/la Ciment/Béton/Pierres de taille, mais celui du ménage de NDIAMA KA (Autre (à préciser))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denrées alimentaires, prière de renseignés toutes les questions liées à Augmentation substantielle des prix des denrées alimentaires.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s00q12a, s00q12b, s01q39, s01q42__2, s01q43, s02q04, s02q15, s03q50</w:t>
            </w:r>
          </w:p>
        </w:tc>
        <w:tc>
          <w:tcPr>
            <w:tcW w:type="dxa" w:w="1191"/>
          </w:tcPr>
          <w:p>
            <w:r>
              <w:rPr>
                <w:b w:val="0"/>
                <w:i w:val="0"/>
                <w:color w:val="64748B"/>
                <w:sz w:val="16"/>
              </w:rPr>
              <w:t>GT-CQ</w:t>
            </w:r>
          </w:p>
        </w:tc>
        <w:tc>
          <w:tcPr>
            <w:tcW w:type="dxa" w:w="4706"/>
          </w:tcPr>
          <w:p>
            <w:r>
              <w:rPr>
                <w:b w:val="0"/>
                <w:i w:val="0"/>
                <w:sz w:val="17"/>
              </w:rPr>
              <w:t>La quantité d'utilisation de NPK dans la parcelle champs 1 (arachide) est de .25 Kilogramme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La quantité d'utilisation d'herbicide dans la parcelle champs 1 (arachide) est de 300 Gramme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de la non mesure de la parcelle champs 1 (arachide) est Le proprietaire du du champs ne veut pas qu’on mesure son champs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La quantité d'utilisation d'urée dans la parcelle parcelle 1 est de 75 Kilogramme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NDIAMA KA pour la main-d'oeuvre non-familiale sur la parcelle parcelle 1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s01q32, s01q36, s04q22</w:t>
            </w:r>
          </w:p>
        </w:tc>
        <w:tc>
          <w:tcPr>
            <w:tcW w:type="dxa" w:w="1191"/>
          </w:tcPr>
          <w:p>
            <w:r>
              <w:rPr>
                <w:b w:val="0"/>
                <w:i w:val="0"/>
                <w:color w:val="64748B"/>
                <w:sz w:val="16"/>
              </w:rPr>
              <w:t>GT-CQ</w:t>
            </w:r>
          </w:p>
        </w:tc>
        <w:tc>
          <w:tcPr>
            <w:tcW w:type="dxa" w:w="4706"/>
          </w:tcPr>
          <w:p>
            <w:r>
              <w:rPr>
                <w:b w:val="0"/>
                <w:i w:val="0"/>
                <w:sz w:val="17"/>
              </w:rPr>
              <w:t>Le salaire d'un garçons (moins de 15 ans) ayant travaillé sur la parcelle parcelle 1 par jours au moment de la période des récoltes est de 333.3333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s00q12a, s12q04, s02q31, s03q05, s03q08, s03q16, s06q23, s07bq01</w:t>
            </w:r>
          </w:p>
        </w:tc>
        <w:tc>
          <w:tcPr>
            <w:tcW w:type="dxa" w:w="1191"/>
          </w:tcPr>
          <w:p>
            <w:r>
              <w:rPr>
                <w:b w:val="0"/>
                <w:i w:val="0"/>
                <w:color w:val="64748B"/>
                <w:sz w:val="16"/>
              </w:rPr>
              <w:t>GT-CQ</w:t>
            </w:r>
          </w:p>
        </w:tc>
        <w:tc>
          <w:tcPr>
            <w:tcW w:type="dxa" w:w="4706"/>
          </w:tcPr>
          <w:p>
            <w:r>
              <w:rPr>
                <w:b w:val="0"/>
                <w:i w:val="0"/>
                <w:sz w:val="17"/>
              </w:rPr>
              <w:t>Le salaire d'un garçons (moins de 15 ans) ayant travaillé sur la parcelle parcelle 1 par jours au moment de la période de préparation du sol (labour) et des semis est de 106.6667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(50 Gramme) utilisée de Engrais inorganiques - NPK/Formule unique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(50 Gramme) utilisée de Engrais inorganiques - Urée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maïs est de 300 FCFA par Kilogramme qui semble faible, prière de vérifier  le montant d'achat (3000 FCFA pour 10 Kilogramme) de Semences de maïs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semences de Gombo est de 12000 FCFA par Kilogramme qui semble élevé, prière de vérifier  le montant d'achat (6000 FCFA pour .5 Kilogramme) de semences de Gombo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Oseille est de 50000 FCFA qui semble élevé, prière de verifier le montant tiré de la vente (50000 FCFA) de Oseille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(1 kg) que le ménage a eu après la recolte de Oseille.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Oseille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15000 FCFA qui semble élevé, prière de verifier le montant tiré de la vente (30000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(30 kg), des quantités offertes (0 kg),  des quantités vendus (30 kg) et des quantités en stock (0 kg) diffère de celle de la quantité totale (2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Mil est de 17500 FCFA qui semble élevé, prière de verifier le montant tiré de la vente (35000 FCFA) de Mil auprès de l'enquêté ou confirmer.</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Abreuvoir / Mangeoire a été revendu à 10000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Animaux de labour est nul (achété à 0fcfa) mais le prix de revente est (400000 FCFA), prière de verifier et corriger.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(2 heures) que NDIAMA KA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NDEYE ASTOU KA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IBRAHIMA KA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IBRAHIMA KA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(3.5 litre) du produit Huile d'arachide brute "Segal"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(175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Cuillère Petit de Miel,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s01q41a, s02q20, s02q22, s03q07, s03q02, s04q19, s05q01, s04q49</w:t>
            </w:r>
          </w:p>
        </w:tc>
        <w:tc>
          <w:tcPr>
            <w:tcW w:type="dxa" w:w="1191"/>
          </w:tcPr>
          <w:p>
            <w:r>
              <w:rPr>
                <w:b w:val="0"/>
                <w:i w:val="0"/>
                <w:color w:val="64748B"/>
                <w:sz w:val="16"/>
              </w:rPr>
              <w:t>GT-CQ</w:t>
            </w:r>
          </w:p>
        </w:tc>
        <w:tc>
          <w:tcPr>
            <w:tcW w:type="dxa" w:w="4706"/>
          </w:tcPr>
          <w:p>
            <w:r>
              <w:rPr>
                <w:b w:val="0"/>
                <w:i w:val="0"/>
                <w:sz w:val="17"/>
              </w:rPr>
              <w:t>Avertissement!! La principale source d’énergie pour la cuisine est Charbon minéral,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(champs 1 (arachide))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(25000 Fcfa) d'un Asins (Anes,  mules, mulets), Equins (Chevaux) est trop petit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(300) de l'eau pour nourrir Asins (Anes,  mules, mulets) est trop faible.</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(27 ans)  de Houe asine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(110000 FCFA) de Houe asine est inférieur aux prix de revente (150000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(0 FCFA) de Animaux de labour est inférieur aux prix de revente (400000 FCFA), prière de verifier et corriger ou confirmer l'information avec le QG.</w:t>
            </w:r>
          </w:p>
        </w:tc>
      </w:tr>
    </w:tbl>
    <w:p/>
    <w:p>
      <w:r>
        <w:rPr>
          <w:b/>
          <w:i w:val="0"/>
          <w:color w:val="1F6FEB"/>
          <w:sz w:val="22"/>
        </w:rPr>
        <w:t>💬 COMMENTAIRES SUPERVISEUR / ENQUÊTEUR (1)</w:t>
      </w:r>
    </w:p>
    <w:p>
      <w:pPr>
        <w:pStyle w:val="ListBullet"/>
      </w:pPr>
      <w:r>
        <w:rPr>
          <w:b w:val="0"/>
          <w:i w:val="0"/>
          <w:color w:val="64748B"/>
          <w:sz w:val="16"/>
        </w:rPr>
        <w:t xml:space="preserve">[2026-06-03 09:18:43] </w:t>
      </w:r>
      <w:r>
        <w:rPr>
          <w:b/>
          <w:i w:val="0"/>
          <w:color w:val="1F6FEB"/>
          <w:sz w:val="16"/>
        </w:rPr>
        <w:t xml:space="preserve">EQ22_enq1_v2 </w:t>
      </w:r>
      <w:r>
        <w:rPr>
          <w:b w:val="0"/>
          <w:i w:val="0"/>
          <w:color w:val="64748B"/>
          <w:sz w:val="16"/>
        </w:rPr>
        <w:t xml:space="preserve">sur s16Aq45 : </w:t>
      </w:r>
      <w:r>
        <w:rPr>
          <w:b w:val="0"/>
          <w:i w:val="0"/>
          <w:sz w:val="17"/>
        </w:rPr>
        <w:t>"Le proprieté du champs ne veut pas qu’on messure son champs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