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32-92-97-21</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32-92-97-21</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78 248 02 21</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2026-05-20T13:22:03</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SOULEYMANE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BABACAR 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KHADY KA diffère de celui donné par KHADY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OULYMATA  SOW diffère de celui donné par OULYMATA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ADAMA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ADAMA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OUSMANE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OUSMANE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(260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SOULEYMANE BA est venu vivre dans cette localité est manque d'eaux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BA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BABACAR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BABACAR BA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OULYMATA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SOULEYMANE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 (123800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(9500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(297000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(31600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c'est pour son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compléter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(16) non membre du ménage de SOULEYMANE BA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8072.26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20923.05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4986.45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(32000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(260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(10)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SOULEYMANE BA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12:49:23] </w:t>
      </w:r>
      <w:r>
        <w:rPr>
          <w:b/>
          <w:i w:val="0"/>
          <w:color w:val="1F6FEB"/>
          <w:sz w:val="16"/>
        </w:rPr>
        <w:t xml:space="preserve">EQ23_sup_v2 </w:t>
      </w:r>
      <w:r>
        <w:rPr>
          <w:b w:val="0"/>
          <w:i w:val="0"/>
          <w:color w:val="64748B"/>
          <w:sz w:val="16"/>
        </w:rPr>
        <w:t xml:space="preserve">sur @@RejectedBySupervisor : </w:t>
      </w:r>
      <w:r>
        <w:rPr>
          <w:b w:val="0"/>
          <w:i w:val="0"/>
          <w:sz w:val="17"/>
        </w:rPr>
        <w:t>Observatin complet au lieu de Partiel à rectifier</w:t>
      </w:r>
    </w:p>
    <w:p>
      <w:pPr>
        <w:pStyle w:val="ListBullet"/>
      </w:pPr>
      <w:r>
        <w:rPr>
          <w:b w:val="0"/>
          <w:i w:val="0"/>
          <w:color w:val="64748B"/>
          <w:sz w:val="16"/>
        </w:rPr>
        <w:t xml:space="preserve">[2026-05-23 14:25:37]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