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EQ25_enq1_v2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MODOU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BARA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BARA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NDELLA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NDELLA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(Charbon de bois)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ELHADJI BARA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BARA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MOURTALA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NDELLA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NDELLA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FALLOU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SOKHNA SEYNABOU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NDELLA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MOURTALA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NDIAYE (10000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NDIAYE (15000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(9000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DIOURBEL Rural ont généralement comme principal matériau du toit le/la Tôles, mais celui du ménage de MODOU NDIAYE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bissape et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bissape et niebe, prière de renseignés toutes les questions liées à parcel bissape et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mil, prière de renseignés toutes les questions liées à parcel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bissape et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28000 FCFA qui semble élevé, prière de verifier le montant tiré de la vente (56000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Niébé est de 28000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(56000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12000 FCFA qui semble élevé, prière de verifier le montant tiré de la vente (24000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Oseille est de 12000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(24000 FCFA) de Oseille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