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AWA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YACINE SARR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MBAYE (6000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Dalle en ciment, mais celui du ménage de OUMY MBAYE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EL KHADJI MALICK SARR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EL KHADJI MALICK SARR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[2026-06-03 23:18:59] </w:t>
      </w:r>
      <w:r>
        <w:rPr>
          <w:b/>
          <w:i w:val="0"/>
          <w:color w:val="1F6FEB"/>
          <w:sz w:val="16"/>
        </w:rPr>
        <w:t xml:space="preserve">EQ28_sup_v2 </w:t>
      </w:r>
      <w:r>
        <w:rPr>
          <w:b w:val="0"/>
          <w:i w:val="0"/>
          <w:color w:val="64748B"/>
          <w:sz w:val="16"/>
        </w:rPr>
        <w:t xml:space="preserve">sur @@RejectedBySupervisor : </w:t>
      </w:r>
      <w:r>
        <w:rPr>
          <w:b w:val="0"/>
          <w:i w:val="0"/>
          <w:sz w:val="17"/>
        </w:rPr>
        <w:t>Merci de voir ds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