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DIOULDE GANO1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MAIMOUNA GANO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(20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DIOULDE GANO2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HAMADOU GANO1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MBALLO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BALDE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GANO sur le nombre de mois, jours ou heures de son emploi secondaire sont superieur a celles de son emploi principal , veuillez corriger ou confirmer aupres du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(4000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GANO (3500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arachide selon l'exploitant est de 50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908.92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10282.74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13273.8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6376.43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(95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(95 Gramme)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200 FCFA par Gramme qui semble faible, prière de vérifier  le montant d'achat (19000 FCFA pour 95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(127500 FCFA pour 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170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(127500 FCFA pour 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40000 FCFA qui semble élevé, prière de verifier le montant tiré de la vente (80000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18750 FCFA qui semble élevé, prière de verifier le montant tiré de la vente (37500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IBRAHIMA.</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(750000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[2026-06-05 22:12:02] </w:t>
      </w:r>
      <w:r>
        <w:rPr>
          <w:b/>
          <w:i w:val="0"/>
          <w:color w:val="1F6FEB"/>
          <w:sz w:val="16"/>
        </w:rPr>
        <w:t xml:space="preserve">EQ31_enq2_v2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