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Kine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Malang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Malang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Youssoupha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d’igname,bananier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d’igname,bananier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Malang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Youssoupha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Lansana Tamba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 Tamba,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Dieme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Tamba ), prière de renseignés toutes les questions liées à ( Kine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subsistances)Il manque des informations non renseignées de ( Amadou Tamba ), prière de renseignés toutes les questions liées à ( Amadou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Lansana Tamba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Malang Tamba a travaillés par mois semble être inférieur à 15.</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Dieme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Kine Badji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Tamba ), prière de renseignés toutes les questions liées à ( Amadou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Dieme ), prière de renseignés toutes les questions liées à ( Awa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Tamba ), prière de renseignés toutes les questions liées à ( Binta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Dieme ), prière de renseignés toutes les questions liées à ( Fatou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Badji ), prière de renseignés toutes les questions liées à ( Kine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Tamba ), prière de renseignés toutes les questions liées à ( Kine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Tamba ), prière de renseignés toutes les questions liées à ( Lansana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Tamba ), prière de renseignés toutes les questions liées à ( Malang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Youssoupha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Youssoupha Tamba ), prière de renseignés toutes les questions liées à ( Youssoupha Tamba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TAMBA (45000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TAMBA (625000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(3600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TAMBA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AMADOU TAMBA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palissade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palissade, prière de renseignés toutes les questions liées à Fabrication de palissade.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d’igname,bananier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d’igname,bananier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d’igname,bananier, prière de renseignés toutes les questions liées à Parcelle d’igname,bananier.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d’igname,bananier, prière de renseignés toutes les questions liées à Parcelle d’igname,bananier.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(17500) de l'article  Bonbonne de gaz est inférieur aux prix de revente (22000)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