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53-16-22-02</w:t>
      </w:r>
    </w:p>
    <w:p>
      <w:r>
        <w:rPr>
          <w:b w:val="0"/>
          <w:i w:val="0"/>
          <w:color w:val="64748B"/>
          <w:sz w:val="18"/>
        </w:rPr>
        <w:t>Enquêteur : EQ35_enq1_v2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53-16-22-02</w:t>
            </w:r>
          </w:p>
        </w:tc>
        <w:tc>
          <w:tcPr>
            <w:tcW w:type="dxa" w:w="3551"/>
            <w:shd w:fill="F8FAFC"/>
          </w:tcPr>
          <w:p>
            <w:r>
              <w:rPr>
                <w:b w:val="0"/>
                <w:i w:val="0"/>
                <w:color w:val="64748B"/>
                <w:sz w:val="14"/>
              </w:rPr>
              <w:t>CHEF DE MÉNAGE</w:t>
              <w:br/>
            </w:r>
            <w:r>
              <w:rPr>
                <w:b/>
                <w:i w:val="0"/>
                <w:sz w:val="18"/>
              </w:rPr>
              <w:t>BATHE KANE</w:t>
            </w:r>
          </w:p>
        </w:tc>
      </w:tr>
      <w:tr>
        <w:tc>
          <w:tcPr>
            <w:tcW w:type="dxa" w:w="3551"/>
            <w:shd w:fill="F8FAFC"/>
          </w:tcPr>
          <w:p>
            <w:r>
              <w:rPr>
                <w:b w:val="0"/>
                <w:i w:val="0"/>
                <w:color w:val="64748B"/>
                <w:sz w:val="14"/>
              </w:rPr>
              <w:t>TÉLÉPHONE CM</w:t>
              <w:br/>
            </w:r>
            <w:r>
              <w:rPr>
                <w:b/>
                <w:i w:val="0"/>
                <w:sz w:val="18"/>
              </w:rPr>
              <w:t>77 938 18 38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2026-06-03T10:23:47</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cheikh ibrahima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cheikh ibrahima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cheikh ibrahima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seynabou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seynabou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seynabou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khadim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khadim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khadim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saliou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saliou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khady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khady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khady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maimouna mbacke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maimouna mbacke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maimouna mbacke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serigne khadim kane ou l'année à laquelle serigne khadim kane a fréquenté l'école pour la dernière fois (.) le dernier diplome de serigne khadim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bathe kane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ramatoulaye diouf diffère de celui donné par ramatoulaye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serigne saliou kane s'est consulté la première fois pour cette maladie (Problème de peau) chez un médecin généraliste et vous dites que  serigne saliou kane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ramatoulaye diouf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maraîchage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cheikh ibrahima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seynabou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khadim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khady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maimouna mbacke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mame cheikh ibrahima kane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mame seynabou kane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sokhna maimouna mbacke kane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serigne khadim kane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bathe kane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ramatoulaye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sokhna khady kane n'a pas été à l'école entre 2024/2025 est problème d'expression....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seynabou kane, les agriculteurs dont leurs cultures est principalement destiné à la consommation du ménage sont des (Agriculteurs, subsistances) et ceux qui le font avec l'élevage sont des (Agriculteurs et eleveurs, subsistances)Attention ! Le nombre de jours (4 jours) que mame seynabou kane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serigne khadim kane,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ramatoulaye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bathe kane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BATHE KANE (316000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BATHE KANE (90300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(3600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(200000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(200000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(24000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(7500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(45000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(50000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(30000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(30000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(72000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commerce vente de poisson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de commerce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BATHE KANE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 mensuelle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d'acquisition de la parcelle parcelle maraîchage est pres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maraîchage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d'acquisition de ces déchets d'animaux de la parcelle parcelle maraîchage est don et achat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Autre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Autre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piment est de 5000 FCFA par Gramme qui semble élevé, prière de vérifier  le montant d'achat (5000 FCFA pour 1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manioc est de 18 FCFA par Unité (plants, boutures, etc.) qui semble faible, prière de vérifier  le montant d'achat (9000 FCFA pour 500 Unité (plants, boutures, etc.)) de Boutures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50 FCFA par Kilogramme qui semble faible, prière de vérifier  le montant d'achat (10000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organiques - déchets d'animaux est de 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10 FCFA par Unité (plants, boutures, etc.) qui semble faible, prière de vérifier  le montant d'achat (5000 FCFA pour 500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Navet est de 10 FCFA par Unité (plants, boutures, etc.) qui semble faible, prière de vérifier  le montant d'achat (2500 FCFA pour 250 Unité (plants, boutures, etc.)) de semences de Navet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mame seynabou kane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bathe kane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[2026-06-04 13:05:41] </w:t>
      </w:r>
      <w:r>
        <w:rPr>
          <w:b/>
          <w:i w:val="0"/>
          <w:color w:val="1F6FEB"/>
          <w:sz w:val="16"/>
        </w:rPr>
        <w:t xml:space="preserve">EQ35_enq1_v2 </w:t>
      </w:r>
      <w:r>
        <w:rPr>
          <w:b w:val="0"/>
          <w:i w:val="0"/>
          <w:color w:val="64748B"/>
          <w:sz w:val="16"/>
        </w:rPr>
        <w:t xml:space="preserve">sur s16cq10a : </w:t>
      </w:r>
      <w:r>
        <w:rPr>
          <w:b w:val="0"/>
          <w:i w:val="0"/>
          <w:sz w:val="17"/>
        </w:rPr>
        <w:t>en réalité c'est 0,5g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