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amy faye est trop jeune ou vielle pour avoir amy faye selon l'écart d'âge (13 ans) entre lui et sa mère, prière de revoir l'âge de amy faye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faye) , prière de renseigner toutes les questions liées à  amy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khady faye) , prière de renseigner toutes les questions liées à  khady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gning) , prière de renseigner toutes les questions liées à  awa gning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faye) , prière de renseigner toutes les questions liées à  babacar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diarra faye) , prière de renseigner toutes les questions liées à  diarra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faye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faye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fatou diom) , prière de renseigner toutes les questions liées à  ndeye fatou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serigne fallou diom) , prière de renseigner toutes les questions liées à  serigne fallou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diom) , prière de renseigner toutes les questions liées à  seynabou diom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faye 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faye2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khary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seynabou faye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faye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faye2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khary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sala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mohamet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diarra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ibra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mama khary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( 24000 FCFA) payée de mohamadou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amy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babacar faye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penda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serigne fallou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seynabou diom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faye2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gning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gning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diom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mamadou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faye (13600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faye (16700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FAYE avec une taille de 19 personnes a consommé .52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Mayonnaise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MAMADOU FAYE (Carreaux/Marbre)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khady faye2 fréquente 2ème année de Primaire mais ne sait pas écrire, prière de vérifier auprès de khady faye2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