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(6) ans du premier mariage de DIOR MBAYE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AHMETH SECK2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DIOR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AHMETH SECK2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MBAYE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DIOR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DJILY SECK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DJILY SECK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DJILY SECK (24000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DJILY SECK (2400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(96000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DJILY SECK (96000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DJILY SECK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DJILY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(175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