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ALIOUNE BADARA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ALIOUNE BADARA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ALIOUNE BADARA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ALIOUNE BADARA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MADJIGUENE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MADJIGUENE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MADJIGUENE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MADJIGUENE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( 23400 ) de IBRAHIMA SARR qui fréquente 3ème année de Maternelle dans une école privée est supérieure aux frais de scolarités( 5500 )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ALIOUNE BADARA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MADJIGUENE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ALIOUNE BADARA SARR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( 5500 FCFA) de IBRAHIMA SARR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MAGUETTE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MAGUETTE SAMB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DOUDOU SARR (11400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DOUDOU SARR (11700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DOUDOU SARR avec une taille de 5 personnes a consommé 3.5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DOUDOU SARR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SARR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SARR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31.5 fois plus élevé que le temps mis (en minutes) pour se rendre à la principale source d'approvisionnement en eau de boisson,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