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SOW a declaré que la branche d'activité de son père est Mines, carrières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SOW a declaré que le secteur institutionnel de son père est Administration publique alors que le père lui-même declare comme secteur institutionnel Entreprise publique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5896"/>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BINETA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MAMADOU SAMBA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OUSSEYNOU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montant(150000 FCFA) des dépenses liées à l'accouchement de BINETA THIAM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montant(165000 FCFA) des dépenses pour chaque visite prénatale de BINETA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BINETA THIAM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Escargots de mer (yét)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Poisson séché Kethiakh (sardinelle)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OUSEYNOU SOW (17500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OUSEYNOU SOW (248600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OUSEYNOU SOW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OUSEYNOU SOW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OUSEYNOU SOW (17000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OUSEYNOU SOW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OUSEYNOU SOW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BINETA THIAM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Avertissement! Le montant(115000 FCFA) des dépenses pour la dernière hospitalisation de BINETA THIAM semble être faible ou élevé(s03q27), veuillez confirmer ou corriger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Arachides pilées,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