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(11) ans du premier mariage de 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(11) ans du premier mariage de DYBOREOU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SIDI SOW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SOIDO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DYBOREOU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DIOUMA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DIOUMA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DYBOREOU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Tomate fraîche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SIDI SOW (102500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SIDI SOW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du toit le/la Dalle en ciment, mais celui du ménage de SIDI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SIDI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(100000) de l'article  Armoires et autres meubles est inférieur aux prix de revente (125000)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(100000) de l'article  Lit est inférieur aux prix de revente (150000)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 FCFA) de Herse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