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69-51-49-50</w:t>
      </w:r>
    </w:p>
    <w:p>
      <w:r>
        <w:rPr>
          <w:b w:val="0"/>
          <w:i w:val="0"/>
          <w:color w:val="64748B"/>
          <w:sz w:val="18"/>
        </w:rPr>
        <w:t>Enquêteur : EQ12_enq2_v2 (MODOU DIACK)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69-51-49-50</w:t>
            </w:r>
          </w:p>
        </w:tc>
        <w:tc>
          <w:tcPr>
            <w:tcW w:type="dxa" w:w="3551"/>
            <w:shd w:fill="F8FAFC"/>
          </w:tcPr>
          <w:p>
            <w:r>
              <w:rPr>
                <w:b w:val="0"/>
                <w:i w:val="0"/>
                <w:color w:val="64748B"/>
                <w:sz w:val="14"/>
              </w:rPr>
              <w:t>CHEF DE MÉNAGE</w:t>
              <w:br/>
            </w:r>
            <w:r>
              <w:rPr>
                <w:b/>
                <w:i w:val="0"/>
                <w:sz w:val="18"/>
              </w:rPr>
              <w:t>SEKOU SOW</w:t>
            </w:r>
          </w:p>
        </w:tc>
      </w:tr>
      <w:tr>
        <w:tc>
          <w:tcPr>
            <w:tcW w:type="dxa" w:w="3551"/>
            <w:shd w:fill="F8FAFC"/>
          </w:tcPr>
          <w:p>
            <w:r>
              <w:rPr>
                <w:b w:val="0"/>
                <w:i w:val="0"/>
                <w:color w:val="64748B"/>
                <w:sz w:val="14"/>
              </w:rPr>
              <w:t>TÉLÉPHONE CM</w:t>
              <w:br/>
            </w:r>
            <w:r>
              <w:rPr>
                <w:b/>
                <w:i w:val="0"/>
                <w:sz w:val="18"/>
              </w:rPr>
              <w:t>77 597 71 41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2026-06-06T14:41:29</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SAMBA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SEKOU SOW) , prière de renseigner toutes les questions liées à  SEKOU SOW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FATIMATA SOW diffère de celui donné par FATIMATA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SAMBA SOW diffère de celui donné par SAMBA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25900 FCFA Tous les 2 mois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Boubou SOW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Boubou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FATIMATA SOW est venu vivre dans cette localité est est venu avec son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FATIMATA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SAMBA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montant(.a FCFA) des frais de consultation par le medecin spécialiste de SAMBA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5896"/>
          </w:tcPr>
          <w:p>
            <w:r>
              <w:rPr>
                <w:b w:val="0"/>
                <w:i w:val="0"/>
                <w:sz w:val="17"/>
              </w:rPr>
              <w:t>Le montant(.a FCFA) des frais de consultations chez un guerrisseur traditionnel de SAMBA SOW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5896"/>
          </w:tcPr>
          <w:p>
            <w:r>
              <w:rPr>
                <w:b w:val="0"/>
                <w:i w:val="0"/>
                <w:sz w:val="17"/>
              </w:rPr>
              <w:t>Le montant(.a FCFA) des frais d'examens médicaux et des soins de SAMBA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5896"/>
          </w:tcPr>
          <w:p>
            <w:r>
              <w:rPr>
                <w:b w:val="0"/>
                <w:i w:val="0"/>
                <w:sz w:val="17"/>
              </w:rPr>
              <w:t>Le montant(.a FCFA) des frais de médicaments traditionnel hors hospitalisation de SAMBA SOW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5896"/>
          </w:tcPr>
          <w:p>
            <w:r>
              <w:rPr>
                <w:b w:val="0"/>
                <w:i w:val="0"/>
                <w:sz w:val="17"/>
              </w:rPr>
              <w:t>Le montant(.a FCFA) des frais des médicaments achetés dans les officines publiques de SAMBA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montant(.a FCFA) des frais des médicaments achetés dans les officines privées de SAMBA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SAMBA SOW ), prière de renseignés toutes les questions liées à ( SAMBA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SAMBA SOW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SAMBA SOW.</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SAMBA SOW ), prière de renseignés toutes les questions liées à ( SAMBA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SEKOU SOW (2500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SEKOU SOW (800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SEKOU SOW (800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SEKOU SOW (300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SEKOU SOW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SEKOU SOW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vendeuse de mangue, prière de renseignés toutes les questions liées à vendeuse de mangue.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service de transport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service de transport n'a pas effectué des dépenses ou faire des reventes des marchandises ou des produits ou rendre de service.Il manque des informations non renseignées de service de transport, prière de renseignés toutes les questions liées à service de transport.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de construction le/la Ciment/Béton/Pierres de taille, mais celui du ménage de SEKOU SOW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SEKOU SOW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FATIMATA SOW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 de Biscuits en Paquet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15:31:27] </w:t>
      </w:r>
      <w:r>
        <w:rPr>
          <w:b/>
          <w:i w:val="0"/>
          <w:color w:val="1F6FEB"/>
          <w:sz w:val="16"/>
        </w:rPr>
        <w:t xml:space="preserve">EQ12_enq2_v2 </w:t>
      </w:r>
      <w:r>
        <w:rPr>
          <w:b w:val="0"/>
          <w:i w:val="0"/>
          <w:color w:val="64748B"/>
          <w:sz w:val="16"/>
        </w:rPr>
        <w:t xml:space="preserve">sur s12q09 : </w:t>
      </w:r>
      <w:r>
        <w:rPr>
          <w:b w:val="0"/>
          <w:i w:val="0"/>
          <w:sz w:val="17"/>
        </w:rPr>
        <w:t>"il l'avait reçu en cadeau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