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Ousseynou cisse) , prière de renseigner toutes les questions liées à  Ousseynou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cisse a declaré que la catégorie socioprofessionnelle de son père est Ouvrier ou employé non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cisse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Abdou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Awa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El hadji cisse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aissa  tounkara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Abdou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Awa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El hadji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(1 heures) que Ousseynou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OUSSEYNOU CISSE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cisse (7400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Courge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OUSSEYNOU CISSE (55000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(1400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(1250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activité tailleur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aissa  tounkara fréquente 2ème année de Primaire mais ne sait pas écrire, prière de vérifier auprès de aissa  tounkara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El hadji cisse est Etudiant/Elève de la 4.21 mais El hadji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