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88-01-19-13</w:t>
      </w:r>
    </w:p>
    <w:p>
      <w:r>
        <w:rPr>
          <w:b w:val="0"/>
          <w:i w:val="0"/>
          <w:color w:val="64748B"/>
          <w:sz w:val="18"/>
        </w:rPr>
        <w:t>Enquêteur : EQ13_enq1_v2 (FATOUMATA SECK)  ·  Équipe : EQ13  ·  Snapshot : 2026-06-14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41201010030</w:t>
            </w:r>
          </w:p>
        </w:tc>
        <w:tc>
          <w:tcPr>
            <w:tcW w:type="dxa" w:w="3551"/>
            <w:shd w:fill="F8FAFC"/>
          </w:tcPr>
          <w:p>
            <w:r>
              <w:rPr>
                <w:b w:val="0"/>
                <w:i w:val="0"/>
                <w:color w:val="64748B"/>
                <w:sz w:val="14"/>
              </w:rPr>
              <w:t>MÉNAGE</w:t>
              <w:br/>
            </w:r>
            <w:r>
              <w:rPr>
                <w:b/>
                <w:i w:val="0"/>
                <w:color w:val="1F6FEB"/>
                <w:sz w:val="18"/>
              </w:rPr>
              <w:t>88-01-19-13</w:t>
            </w:r>
          </w:p>
        </w:tc>
        <w:tc>
          <w:tcPr>
            <w:tcW w:type="dxa" w:w="3551"/>
            <w:shd w:fill="F8FAFC"/>
          </w:tcPr>
          <w:p>
            <w:r>
              <w:rPr>
                <w:b w:val="0"/>
                <w:i w:val="0"/>
                <w:color w:val="64748B"/>
                <w:sz w:val="14"/>
              </w:rPr>
              <w:t>CHEF DE MÉNAGE</w:t>
              <w:br/>
            </w:r>
            <w:r>
              <w:rPr>
                <w:b/>
                <w:i w:val="0"/>
                <w:sz w:val="18"/>
              </w:rPr>
              <w:t>DJIBY SOW</w:t>
            </w:r>
          </w:p>
        </w:tc>
      </w:tr>
      <w:tr>
        <w:tc>
          <w:tcPr>
            <w:tcW w:type="dxa" w:w="3551"/>
            <w:shd w:fill="F8FAFC"/>
          </w:tcPr>
          <w:p>
            <w:r>
              <w:rPr>
                <w:b w:val="0"/>
                <w:i w:val="0"/>
                <w:color w:val="64748B"/>
                <w:sz w:val="14"/>
              </w:rPr>
              <w:t>TÉLÉPHONE CM</w:t>
              <w:br/>
            </w:r>
            <w:r>
              <w:rPr>
                <w:b/>
                <w:i w:val="0"/>
                <w:sz w:val="18"/>
              </w:rPr>
              <w:t>78 222 76 22</w:t>
            </w:r>
          </w:p>
        </w:tc>
        <w:tc>
          <w:tcPr>
            <w:tcW w:type="dxa" w:w="3551"/>
            <w:shd w:fill="F8FAFC"/>
          </w:tcPr>
          <w:p>
            <w:r>
              <w:rPr>
                <w:b w:val="0"/>
                <w:i w:val="0"/>
                <w:color w:val="64748B"/>
                <w:sz w:val="14"/>
              </w:rPr>
              <w:t>LOCALISATION</w:t>
              <w:br/>
            </w:r>
            <w:r>
              <w:rPr>
                <w:b/>
                <w:i w:val="0"/>
                <w:sz w:val="18"/>
              </w:rPr>
              <w:t>SOVOLNABE BELINAMARY 2</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EQ13_enq1_v2  (FATOUMATA SECK)</w:t>
            </w:r>
          </w:p>
        </w:tc>
        <w:tc>
          <w:tcPr>
            <w:tcW w:type="dxa" w:w="3551"/>
            <w:shd w:fill="F8FAFC"/>
          </w:tcPr>
          <w:p>
            <w:r>
              <w:rPr>
                <w:b w:val="0"/>
                <w:i w:val="0"/>
                <w:color w:val="64748B"/>
                <w:sz w:val="14"/>
              </w:rPr>
              <w:t>SUPERVISEUR</w:t>
              <w:br/>
            </w:r>
            <w:r>
              <w:rPr>
                <w:b/>
                <w:i w:val="0"/>
                <w:sz w:val="18"/>
              </w:rPr>
              <w:t>AMINATA DJIBY NDIAYE</w:t>
            </w:r>
          </w:p>
        </w:tc>
        <w:tc>
          <w:tcPr>
            <w:tcW w:type="dxa" w:w="3551"/>
            <w:shd w:fill="F8FAFC"/>
          </w:tcPr>
          <w:p>
            <w:r>
              <w:rPr>
                <w:b w:val="0"/>
                <w:i w:val="0"/>
                <w:color w:val="64748B"/>
                <w:sz w:val="14"/>
              </w:rPr>
              <w:t>STATUT</w:t>
              <w:br/>
            </w:r>
            <w:r>
              <w:rPr>
                <w:b/>
                <w:i w:val="0"/>
                <w:sz w:val="18"/>
              </w:rPr>
              <w:t>1  ·  1ʳᵉ visite : 2026-06-04T11:12:30</w:t>
            </w:r>
          </w:p>
        </w:tc>
      </w:tr>
    </w:tbl>
    <w:p/>
    <w:p>
      <w:r>
        <w:rPr>
          <w:b/>
          <w:i w:val="0"/>
          <w:color w:val="1F6FEB"/>
          <w:sz w:val="22"/>
        </w:rPr>
        <w:t>⚠ INCOHÉRENCES À CORRIGER (37)</w:t>
      </w:r>
    </w:p>
    <w:tbl>
      <w:tblPr>
        <w:tblStyle w:val="TableGrid"/>
        <w:tblW w:type="auto" w:w="0"/>
        <w:tblLook w:firstColumn="1" w:firstRow="1" w:lastColumn="0" w:lastRow="0" w:noHBand="0" w:noVBand="1" w:val="04A0"/>
      </w:tblPr>
      <w:tblGrid>
        <w:gridCol w:w="2663"/>
        <w:gridCol w:w="2663"/>
        <w:gridCol w:w="2663"/>
        <w:gridCol w:w="2663"/>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589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Incoherent!!! Les questions 0.13 ou 0.15 ou 0.17 ne doivent contenir des numéros de téléphones, elles concernent plutôt des noms des personnes auquelles vous allez les contacts.</w:t>
            </w:r>
          </w:p>
        </w:tc>
      </w:tr>
      <w:tr>
        <w:tc>
          <w:tcPr>
            <w:tcW w:type="dxa" w:w="964"/>
          </w:tcPr>
          <w:p>
            <w:r>
              <w:rPr>
                <w:b/>
                <w:i w:val="0"/>
                <w:color w:val="DC2626"/>
                <w:sz w:val="16"/>
              </w:rPr>
              <w:t>Haute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s00q27, s01q03a, s01q03b, s01q03c, s02q04, s03q14, s04q15, s04q16</w:t>
            </w:r>
          </w:p>
        </w:tc>
        <w:tc>
          <w:tcPr>
            <w:tcW w:type="dxa" w:w="5896"/>
          </w:tcPr>
          <w:p>
            <w:r>
              <w:rPr>
                <w:b w:val="0"/>
                <w:i w:val="0"/>
                <w:sz w:val="17"/>
              </w:rPr>
              <w:t>Incohérence!! Dans ce ménage, chaque individus consomme par jour .5592857 Kg  de cereale; Prière de vérifier les quantités prises des produits cérealiers (de Riz local Gambiaka à Autres semoules de céréales) auprès du ménage ou confirmer avec le QG.</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Incoherence!! Le ménage a depensé .</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s01q29, s01q31, s04q24, s00q04, s11q21, s09fq03, s09fq011</w:t>
            </w:r>
          </w:p>
        </w:tc>
        <w:tc>
          <w:tcPr>
            <w:tcW w:type="dxa" w:w="5896"/>
          </w:tcPr>
          <w:p>
            <w:r>
              <w:rPr>
                <w:b w:val="0"/>
                <w:i w:val="0"/>
                <w:sz w:val="17"/>
              </w:rPr>
              <w:t>FCFA dans Frais de connexion au réseau de distribution d'eau mais dit ne pas être connecté à un réseau d'eau courante, prière de corriger cette incoherence</w:t>
            </w:r>
          </w:p>
        </w:tc>
      </w:tr>
      <w:tr>
        <w:tc>
          <w:tcPr>
            <w:tcW w:type="dxa" w:w="964"/>
          </w:tcPr>
          <w:p>
            <w:r>
              <w:rPr>
                <w:b/>
                <w:i w:val="0"/>
                <w:color w:val="DC2626"/>
                <w:sz w:val="16"/>
              </w:rPr>
              <w:t>Haute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5896"/>
          </w:tcPr>
          <w:p>
            <w:r>
              <w:rPr>
                <w:b w:val="0"/>
                <w:i w:val="0"/>
                <w:sz w:val="17"/>
              </w:rPr>
              <w:t>Incohérence détectée ! Le ménage a précédemment déclaré vivre « Bien » ou « Assez bien » selon son revenu en 20A.02.</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5896"/>
          </w:tcPr>
          <w:p>
            <w:r>
              <w:rPr>
                <w:b w:val="0"/>
                <w:i w:val="0"/>
                <w:sz w:val="17"/>
              </w:rPr>
              <w:t>Le questionnaire semble ne pas être complètement fini mais le questionnaire est en statut complet, prière de compléter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s00q12a, s00q12b</w:t>
            </w:r>
          </w:p>
        </w:tc>
        <w:tc>
          <w:tcPr>
            <w:tcW w:type="dxa" w:w="5896"/>
          </w:tcPr>
          <w:p>
            <w:r>
              <w:rPr>
                <w:b w:val="0"/>
                <w:i w:val="0"/>
                <w:sz w:val="17"/>
              </w:rPr>
              <w:t>Attention! Veillez bien renseigner le deuxième numero du chef de ménage(0.12b).</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Prière de mettre les noms dans ces questions et mettre les contacts à leurs places.</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s01q10_1</w:t>
            </w:r>
          </w:p>
        </w:tc>
        <w:tc>
          <w:tcPr>
            <w:tcW w:type="dxa" w:w="5896"/>
          </w:tcPr>
          <w:p>
            <w:r>
              <w:rPr>
                <w:b w:val="0"/>
                <w:i w:val="0"/>
                <w:sz w:val="17"/>
              </w:rPr>
              <w:t>La taille du ménage lors de l'enquête principale (3) de ce ménage est inférieur à la taille du denombrement (4),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s01q35, s01q36, s01q37, s02q04, s02q15, s03q13, s03q14, s03q15</w:t>
            </w:r>
          </w:p>
        </w:tc>
        <w:tc>
          <w:tcPr>
            <w:tcW w:type="dxa" w:w="5896"/>
          </w:tcPr>
          <w:p>
            <w:r>
              <w:rPr>
                <w:b w:val="0"/>
                <w:i w:val="0"/>
                <w:sz w:val="17"/>
              </w:rPr>
              <w:t>Nombre de mois exercé  (2 mois) par NAYEL SOW dans l'emploi au cours des 12 derniers mois semble faible, veuillez corriger s'il vous plait ou comfirmer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Soupçons de quantité anormale! Le ménage de DJIBY SOW avec une taille de 3 personnes a consommé .16 Bouteille 1l en taille unique de Moutarde qui est relativement élevé comme consommation par rapport à la condition de vie des autres ménages de même taille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s07bq07a, s07bq07b, s07bq07c, s07bq08</w:t>
            </w:r>
          </w:p>
        </w:tc>
        <w:tc>
          <w:tcPr>
            <w:tcW w:type="dxa" w:w="5896"/>
          </w:tcPr>
          <w:p>
            <w:r>
              <w:rPr>
                <w:b w:val="0"/>
                <w:i w:val="0"/>
                <w:sz w:val="17"/>
              </w:rPr>
              <w:t>Le prix d'achat unitaire (290 Fcfa) de Riz importé brisé en Sac (50 Kg) de taille taille unique est très faible, prière de regarder les reponses prises dans les questions s07bq07a s07bq07b s07bq07c s07bq08 pour mieux corriger.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Le prix unitaire d'achat (290 Fcfa) de Riz importé brisé en Sac (50 Kg) (taille unique) est relativement faible par rapport aux autres prix observés dans cette zone.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DJIBY SOW (600 Fcfa) au cours de 30 derniers jours de Piles électriques,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Peu plausible! le montant de la dépense (350 Fcfa) pour Transport inter-localité par voitures semble faible.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DJIBY SOW (3000 Fcfa) au cours de 12 derniers mois de Appareils de musique et d'images: radio, radio-cassette, chaîne de musique, TV, lecteur CD/DVD, MP3, MP4, caméra, camescope,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s01q41, s02q20, s02q21, s02q22, s03q37__4, s03q39a, s03q39b, s03q39c</w:t>
            </w:r>
          </w:p>
        </w:tc>
        <w:tc>
          <w:tcPr>
            <w:tcW w:type="dxa" w:w="5896"/>
          </w:tcPr>
          <w:p>
            <w:r>
              <w:rPr>
                <w:b w:val="0"/>
                <w:i w:val="0"/>
                <w:sz w:val="17"/>
              </w:rPr>
              <w:t>Le temps mis (en heure et en minute) pour s'approvisionner en eau de boisson une fois à la source est 36.66667 fois plus élevé que le temps mis (en minutes) pour se rendre à la principale source d'approvisionnement en eau de boisson, prière de corriger.</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s00q27, s01q00a, s01q12, s01q13, s02q04, s03q11, s03q12, s01q01</w:t>
            </w:r>
          </w:p>
        </w:tc>
        <w:tc>
          <w:tcPr>
            <w:tcW w:type="dxa" w:w="5896"/>
          </w:tcPr>
          <w:p>
            <w:r>
              <w:rPr>
                <w:b w:val="0"/>
                <w:i w:val="0"/>
                <w:sz w:val="17"/>
              </w:rPr>
              <w:t>L'âge de celui qui a envoyé/donné de l'argent dans la section 13a (Transfert reçu) semble  élévé, prière de corriger ou confirmer ave le QG.</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s01q23, s01q00b, s01q23_autre</w:t>
            </w:r>
          </w:p>
        </w:tc>
        <w:tc>
          <w:tcPr>
            <w:tcW w:type="dxa" w:w="5896"/>
          </w:tcPr>
          <w:p>
            <w:r>
              <w:rPr>
                <w:b w:val="0"/>
                <w:i w:val="0"/>
                <w:sz w:val="17"/>
              </w:rPr>
              <w:t>Le principal motif du transfert est pour mariage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5896"/>
          </w:tcPr>
          <w:p>
            <w:r>
              <w:rPr>
                <w:b w:val="0"/>
                <w:i w:val="0"/>
                <w:sz w:val="17"/>
              </w:rPr>
              <w:t>Le ménage de DJIBY SOW vit à SAINT-LOUIS Rural et ne pratique pas de l'agriculture.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5896"/>
          </w:tcPr>
          <w:p>
            <w:r>
              <w:rPr>
                <w:b w:val="0"/>
                <w:i w:val="0"/>
                <w:sz w:val="17"/>
              </w:rPr>
              <w:t>Un ménage est considéré comme agriculteur si au moins un membre du ménage a cultivé des terres (y compris les cultures pérennes), lui appartenant ou non, au cours de la campagne agricole/hivernale 2025/2026.</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5896"/>
          </w:tcPr>
          <w:p>
            <w:r>
              <w:rPr>
                <w:b w:val="0"/>
                <w:i w:val="0"/>
                <w:sz w:val="17"/>
              </w:rPr>
              <w:t>Merci de reprendre la section 16A en s'assurant effectivement qu'aucun membre du ménage n'est agriculteur.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5896"/>
          </w:tcPr>
          <w:p>
            <w:r>
              <w:rPr>
                <w:b w:val="0"/>
                <w:i w:val="0"/>
                <w:sz w:val="17"/>
              </w:rPr>
              <w:t>Ne vous adressez pas seulement au répondant pour avoir la réponse de lui au lieu du ménage, dites-lui que la question concerne tous les membres du ménage.</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5896"/>
          </w:tcPr>
          <w:p>
            <w:r>
              <w:rPr>
                <w:b w:val="0"/>
                <w:i w:val="0"/>
                <w:sz w:val="17"/>
              </w:rPr>
              <w:t>Attention ! Abreuvoir / Mangeoire a été revendu à 2000 Fcfa qui est relativement élevé par rapport aux autres prix de revente observés dans cette zone.</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5896"/>
          </w:tcPr>
          <w:p>
            <w:r>
              <w:rPr>
                <w:b w:val="0"/>
                <w:i w:val="0"/>
                <w:sz w:val="17"/>
              </w:rPr>
              <w:t>Il est donc peu probable qu'il se déclare maintenant comme « Pauvre » ou « Très pauvre ».</w:t>
            </w:r>
          </w:p>
        </w:tc>
      </w:tr>
      <w:tr>
        <w:tc>
          <w:tcPr>
            <w:tcW w:type="dxa" w:w="964"/>
          </w:tcPr>
          <w:p>
            <w:r>
              <w:rPr>
                <w:b/>
                <w:i w:val="0"/>
                <w:color w:val="EA580C"/>
                <w:sz w:val="16"/>
              </w:rPr>
              <w:t>Moyenne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5896"/>
          </w:tcPr>
          <w:p>
            <w:r>
              <w:rPr>
                <w:b w:val="0"/>
                <w:i w:val="0"/>
                <w:sz w:val="17"/>
              </w:rPr>
              <w:t>Veuillez confirmer ces informations avec le QG ou apporter les corrections nécessaires.</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Avertissement!!! Le ménage a consommé 0.16 Bouteille 1l taille unique de Moutarde, cette quantité semble anormale pour une consommation des 7 derniers jours.</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5896"/>
          </w:tcPr>
          <w:p>
            <w:r>
              <w:rPr>
                <w:b w:val="0"/>
                <w:i w:val="0"/>
                <w:sz w:val="17"/>
              </w:rPr>
              <w:t>Avertissement!!! Le ménage a consommé 10 Paquet Petit de Thé (Ataya),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s00q07a, s01q54a, s01q54b, s02q20, s02q21, s03q53, s04q21, s04q46</w:t>
            </w:r>
          </w:p>
        </w:tc>
        <w:tc>
          <w:tcPr>
            <w:tcW w:type="dxa" w:w="5896"/>
          </w:tcPr>
          <w:p>
            <w:r>
              <w:rPr>
                <w:b w:val="0"/>
                <w:i w:val="0"/>
                <w:sz w:val="17"/>
              </w:rPr>
              <w:t>Avertissement!! La distance (en mètres) qui sépare le ménage de la principale source d'approvisionnement en eau de boisson (2000 mètres) semble élevé, prière de corriger ou confirmer avec le QG.</w:t>
            </w:r>
          </w:p>
        </w:tc>
      </w:tr>
      <w:tr>
        <w:tc>
          <w:tcPr>
            <w:tcW w:type="dxa" w:w="964"/>
          </w:tcPr>
          <w:p>
            <w:r>
              <w:rPr>
                <w:b/>
                <w:i w:val="0"/>
                <w:color w:val="CA8A04"/>
                <w:sz w:val="16"/>
              </w:rPr>
              <w:t>Faible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s01q39, s01q43, s01q44, s02q15, s02q20, s02q21, s03q07, s03q08</w:t>
            </w:r>
          </w:p>
        </w:tc>
        <w:tc>
          <w:tcPr>
            <w:tcW w:type="dxa" w:w="5896"/>
          </w:tcPr>
          <w:p>
            <w:r>
              <w:rPr>
                <w:b w:val="0"/>
                <w:i w:val="0"/>
                <w:sz w:val="17"/>
              </w:rPr>
              <w:t>Avertissement!! Le temps mis (en heure et en minute) pour s'approvisionner en eau de boisson une fois à la source (110 minutes) est élevé, prière de corriger ou confirmer avec le QG.</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5896"/>
          </w:tcPr>
          <w:p>
            <w:r>
              <w:rPr>
                <w:b w:val="0"/>
                <w:i w:val="0"/>
                <w:sz w:val="17"/>
              </w:rPr>
              <w:t>Avertissement!! Aucun membre dans le ménage de DJIBY SOW ne pratique de l'agriculture, veuillez vous rassurer auprès du repondant l'existence d'un agriculteur au sein du menage et reprendre la section 16.</w:t>
            </w:r>
          </w:p>
        </w:tc>
      </w:tr>
    </w:tbl>
    <w:p/>
    <w:p>
      <w:r>
        <w:rPr>
          <w:b/>
          <w:i w:val="0"/>
          <w:color w:val="1F6FEB"/>
          <w:sz w:val="22"/>
        </w:rPr>
        <w:t>💬 COMMENTAIRES SUPERVISEUR / ENQUÊTEUR (1)</w:t>
      </w:r>
    </w:p>
    <w:p>
      <w:pPr>
        <w:pStyle w:val="ListBullet"/>
      </w:pPr>
      <w:r>
        <w:rPr>
          <w:b w:val="0"/>
          <w:i w:val="0"/>
          <w:color w:val="64748B"/>
          <w:sz w:val="16"/>
        </w:rPr>
        <w:t xml:space="preserve">[2026-06-11 16:12:38] </w:t>
      </w:r>
      <w:r>
        <w:rPr>
          <w:b/>
          <w:i w:val="0"/>
          <w:color w:val="1F6FEB"/>
          <w:sz w:val="16"/>
        </w:rPr>
        <w:t xml:space="preserve">EQ13_enq1_v2 </w:t>
      </w:r>
      <w:r>
        <w:rPr>
          <w:b w:val="0"/>
          <w:i w:val="0"/>
          <w:color w:val="64748B"/>
          <w:sz w:val="16"/>
        </w:rPr>
        <w:t xml:space="preserve">sur @@Completed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