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HAMADI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ABDRAHMANE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HAMADY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SAMBA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HAMIDOU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HAMIDOU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KARDIATOU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HAMADI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ABDRAHMANE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HAMADY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HAMIDOU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KARDIATOU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MARIAME DIA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HAMADY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 ADAMA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HAMADI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(1350 FCFA) pour l'année scolaire de ADAMA SAMBA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(1350 FCFA) pour l'année scolaire de HAWA DIA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(1350 FCFA) pour l'année scolaire de MARIAME DIA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 ADAMA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FATY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AMADOU HAMADI DIA, prière de reprendre la section agriculture du ménage AMADOU HAMADI DIA.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AMADOU HAMADI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 de l'article  Radio simple/Radiocassette est inférieur aux prix de revente (9999)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Téléphone portable est inférieur aux prix de revente (9999)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