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Guisse a dit que son père a un niveau Secondaire 1er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Guisse a declaré que la catégorie socioprofessionnelle de son père est Ouvrier ou employé non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Guisse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THIAM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SOULEYE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Mboup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5896"/>
          </w:tcPr>
          <w:p>
            <w:r>
              <w:rPr>
                <w:b w:val="0"/>
                <w:i w:val="0"/>
                <w:sz w:val="17"/>
              </w:rPr>
              <w:t>Incohérence!! Le niveau d'études le plus élevé atteint par Boury Thiam 1 est Secondaire Technique et Professionnel et le diplôme le plus elevé obtenu par Boury Thiam 1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Boury Thiam 1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Guisse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Mboup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Boury Thiam 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(300000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5896"/>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(30000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THIAM a eu est problème de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coumba Thiam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Boury Thiam 2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SOULEYE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Khady Mboup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Khady Mboup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THIAM (16500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SOULEYE THIAM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SOULEYE THIAM (26000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(700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(40000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(240000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(200000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Boury Thiam 1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