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37-03-54-28</w:t>
      </w:r>
    </w:p>
    <w:p>
      <w:r>
        <w:rPr>
          <w:b w:val="0"/>
          <w:i w:val="0"/>
          <w:color w:val="64748B"/>
          <w:sz w:val="18"/>
        </w:rPr>
        <w:t>Enquêteur : EQ15_enq2_v2 (SEYNABOU DIAW)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37-03-54-28</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2026-06-12T11:51:10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Dewel ba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Dewel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Dewel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ba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alassane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ba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mouhamadou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5896"/>
          </w:tcPr>
          <w:p>
            <w:r>
              <w:rPr>
                <w:b w:val="0"/>
                <w:i w:val="0"/>
                <w:sz w:val="17"/>
              </w:rPr>
              <w:t>Incohérence!! Le niveau d'études le plus élevé atteint par idy demba ba est superieur et le diplôme le plus elevé obtenu par idy demba ba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idy demba ba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idy demba ba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idy demba 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IDY DEMBA BA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Dewel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mouhamadou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Dewel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rougui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idy demba ba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montant(100 FCFA) des frais de consultation par le medecin spécialiste de rougui ba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Dewel ba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rougui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idy demba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idy demba ba (1100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mouhamadou  ba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IDY DEMBA BA avec une taille de 5 personnes a consommé 2.27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IDY DEMBA BA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d'assurance/couverture maladie est hôpital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IDY DEMBA BA (11500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du toit le/la Tôles, mais celui du ménage de IDY DEMBA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revêtement du sol du logement le/la Terre battue/Sable, mais celui du ménage de IDY DEMBA BA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IDY DEMBA BA, prière de reprendre la section agriculture du ménage IDY DEMBA BA.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idy demba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IDY DEMBA BA a comme taille 5 personnes dont ils vivent à MATAM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