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DEMBA DIALLO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BINTA DEMBA DIALLO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DEMBA DIALLO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COMBA DEMBA DIALLO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COMBA DEMBA DIALLO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COMBA DEMBA DIALLO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ROUGUI DEMBA DIALLO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ROUGUI DEMBA DIALLO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ROUGUI DEMBA DIALLO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MAIMOUNA ALLASANE DIALLO diffère de celui donné par MAIMOUNA ALLASANE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ALLASANE NDAYE s'est consulté la première fois pour cette maladie (Toux, rhume, grippe) chez un médecin généraliste et vous dites que  ALLASANE NDAYE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COMBA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BINTA DEMBA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COMBA DEMBA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DEMBA GAMO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MAIMOUNA ALLASANE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5896"/>
          </w:tcPr>
          <w:p>
            <w:r>
              <w:rPr>
                <w:b w:val="0"/>
                <w:i w:val="0"/>
                <w:sz w:val="17"/>
              </w:rPr>
              <w:t>Le montant(0 FCFA) des dépenses liées à l'accouchement de COMBA DEMBA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montant(11000 FCFA) des dépenses pour chaque visite prénatale de COMBA DEMBA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BINTA DEMBA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COMBA DEMBA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MAIMOUNA ALLASANE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GAMO DIALLO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GAMO DIALLO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GAMO DIALLO (1600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GAMO DIALLO (2700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CHAMP DIERI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DIERI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CHAMP DIERI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DEMBA GAMO DIALLO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