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19-38-69-65</w:t>
      </w:r>
    </w:p>
    <w:p>
      <w:r>
        <w:rPr>
          <w:b w:val="0"/>
          <w:i w:val="0"/>
          <w:color w:val="64748B"/>
          <w:sz w:val="18"/>
        </w:rPr>
        <w:t>Enquêteur : EQ21_enq2_v2 (AMADOU DIAO)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19-38-69-65</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78 408 57 32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2026-05-22T15:33:40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SADIO  DIALLO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SADIO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BINTOU BOIRO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BINTOU BOIRO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HASSANATOU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HASSANATOU DIALLO a declaré que la catégorie socioprofessionnelle de sa mère est Ouvrier ou employé non qualifié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HASSANATOU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KADIATOU BOIRO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KADIATOU BOIRO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OUSSAYE DIALLO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OUSSAYE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ALIOU DIALLO a vécu dans la localité est superieur à son âge (47) ou ne sait pas.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(Moins de 15 mn) donné par BINETOU CISSE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5896"/>
          </w:tcPr>
          <w:p>
            <w:r>
              <w:rPr>
                <w:b w:val="0"/>
                <w:i w:val="0"/>
                <w:sz w:val="17"/>
              </w:rPr>
              <w:t>Incohérence! ALIOU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5896"/>
          </w:tcPr>
          <w:p>
            <w:r>
              <w:rPr>
                <w:b w:val="0"/>
                <w:i w:val="0"/>
                <w:sz w:val="17"/>
              </w:rPr>
              <w:t>Incohérence!! L'âge du béneficiaire est inférieur aux nombres années qu'il est parti du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SADIO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HASSANATOU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Prière de corriger.La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(9 jours) que LAMARANA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(5 heures) que LAMARANA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ALIOU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ALIOU DIALLO (9300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(6.25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BINETOU CISSE (8000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BINETOU CISSE (500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BINETOU CISSE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BINETOU CISSE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BINETOU CISSE (27500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BINETOU CISSE (4000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activité  de blanchisserie est présence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commerce de mangue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commerce de mangue n'a pas fonctionné tout le temps au cours des 12 derniers mois est compliqué en  saison de pluie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statut d'occupation actuel du ménage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n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construction le/la Ciment/Béton/Pierres de taille, mais celui du ménage de BINETOU CISSE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revêtement du sol du logement le/la Ciment/Béton, mais celui du ménage de BINETOU CISSE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5896"/>
          </w:tcPr>
          <w:p>
            <w:r>
              <w:rPr>
                <w:b w:val="0"/>
                <w:i w:val="0"/>
                <w:sz w:val="17"/>
              </w:rPr>
              <w:t>prière de verifier ou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BINETOU CISSE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BINETOU CISSE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LAMARANA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BINETOU CISSE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ALIOU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(6.25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