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DIABOU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Kouta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ALPHOUSSEYNI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(180 minutes) pour se rendre dans la parcelle parcelle Maïs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MOUSSA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MOUSSA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THIECKY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DIABOU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Kouta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ALPHOUSSEYNI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ALPHOUSSEYNI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BANNA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THIECKY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HARONA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BANNA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ALPHOUSSEYNI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10735.38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et niébé selon les mesures GPS est de 18971.7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sésam selon les mesures GPS est de 5896.68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sésam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12650 FCFA qui semble élevé, prière de verifier le montant tiré de la vente (25300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 Produits phytosanitaires-Fongicides enregistré ici et celle en déclaré en 16.31b. Veuillez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HAMADY NDAO fréquente 3ème année de Primaire mais ne sait pas écrire, prière de vérifier auprès de HAMADY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ALPHOUSSEYNI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