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ALY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NDAO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AMY NDAO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LAHINE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LAHINE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NDAO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NDAO 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BACHIR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BACHIR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NDIAYO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NDIAYO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NDAO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NDAO 1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NDAO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NDAO 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ROKHY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ROKHY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ROKHYA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ROKHYA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NDAO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LAHINE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NDAO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BACHIR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NDIAYO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NDAO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NDAO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ROKHYA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ATTA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DEMBA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MOR TALLA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ROKHY DIAMA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LAHINE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ROKHY NDAO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ATTA WILLANE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DEMBA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MOR TALA NDAO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DEMBA NDAO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NDAO 2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MOR TALA NDAO (20000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1(MAÏS)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1(ARACHIDE) est de 300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 SESAME)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5896"/>
          </w:tcPr>
          <w:p>
            <w:r>
              <w:rPr>
                <w:b w:val="0"/>
                <w:i w:val="0"/>
                <w:sz w:val="17"/>
              </w:rPr>
              <w:t>La quantité d'utilisation de fongicides dans la parcelle PARCELLE 1(ARACHIDE)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Sésame est de 93100 FCFA qui semble élevé, prière de verifier le montant tiré de la vente (186200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LAHINE NDAO fréquente 2ème année de Primaire mais ne sait pas écrire, prière de vérifier auprès de LAHINE NDAO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LAHINE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2(YONOU KHOURBI))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3( TOLOU SAMB))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SESAME))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4(NDJIGANE))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