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Fara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Fara Seck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(250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(2500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maçonnerie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5896"/>
          </w:tcPr>
          <w:p>
            <w:r>
              <w:rPr>
                <w:b w:val="0"/>
                <w:i w:val="0"/>
                <w:sz w:val="17"/>
              </w:rPr>
              <w:t>Peu plausible! la valeur actuelle déclarée en s10q36 pour fabrication de beignets et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niébé, prière de renseignés toutes les questions liées à parcelle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26250 FCFA qui semble élevé, prière de verifier le montant tiré de la vente (52500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Raby Dieng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Amadou Balde est Etudiant/Elève de la 4.21 mais Amadou Balde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Rockya Ba est Etudiant/Elève de la 4.21 mais Rockya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