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DYMA SOW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daga ba est trop jeune ou vielle pour avoir daga ba selon l'écart d'âge (12 ans) entre lui et sa mère, prière de revoir l'âge de daga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dieyna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DYMA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La raison principale que saly ba n'a pas fait des études dans une école formelle est elle n’avait pas un extrait de naissance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(504000 Fcfa) de awa ba1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montant(100000 FCFA) des dépenses liées à l'accouchement de syra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montant(12500 FCFA) des dépenses pour chaque visite prénatale de syra ba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montant(200000 FCFA) des dépenses liées à l'accouchement de awa dieng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montant(10250 FCFA) des dépenses pour chaque visite prénatale de awa dieng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abba ka a eu est probleme auditive  et des maux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 ka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sadio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saly ba a eu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 jours) que awa ba1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DYMA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fatou 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ba1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DYMA SOW (266500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DYMA SOW (400000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(8000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(12000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(16000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chez leur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transformations des produits laitiers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589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ba1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ka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Fils, Fille (n°8) — Dépense de santé de 529 000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