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32-92-97-21</w:t>
      </w:r>
    </w:p>
    <w:p>
      <w:r>
        <w:rPr>
          <w:b w:val="0"/>
          <w:i w:val="0"/>
          <w:color w:val="64748B"/>
          <w:sz w:val="18"/>
        </w:rPr>
        <w:t>Enquêteur : EQ23_enq1_v2 (SODA FALL)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32-92-97-21</w:t>
            </w:r>
          </w:p>
        </w:tc>
        <w:tc>
          <w:tcPr>
            <w:tcW w:type="dxa" w:w="3551"/>
            <w:shd w:fill="F8FAFC"/>
          </w:tcPr>
          <w:p>
            <w:r>
              <w:rPr>
                <w:b w:val="0"/>
                <w:i w:val="0"/>
                <w:color w:val="64748B"/>
                <w:sz w:val="14"/>
              </w:rPr>
              <w:t>CHEF DE MÉNAGE</w:t>
              <w:br/>
            </w:r>
            <w:r>
              <w:rPr>
                <w:b/>
                <w:i w:val="0"/>
                <w:sz w:val="18"/>
              </w:rPr>
              <w:t>SOULEYMANE BA</w:t>
            </w:r>
          </w:p>
        </w:tc>
      </w:tr>
      <w:tr>
        <w:tc>
          <w:tcPr>
            <w:tcW w:type="dxa" w:w="3551"/>
            <w:shd w:fill="F8FAFC"/>
          </w:tcPr>
          <w:p>
            <w:r>
              <w:rPr>
                <w:b w:val="0"/>
                <w:i w:val="0"/>
                <w:color w:val="64748B"/>
                <w:sz w:val="14"/>
              </w:rPr>
              <w:t>TÉLÉPHONE CM</w:t>
              <w:br/>
            </w:r>
            <w:r>
              <w:rPr>
                <w:b/>
                <w:i w:val="0"/>
                <w:sz w:val="18"/>
              </w:rPr>
              <w:t>78 248 02 21</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2026-05-20T13:22:03</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(20 ans) de BABACAR BA avec son niveau d'étude (3ème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KHADY KA diffère de celui donné par KHADY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(Secondaire 1er cycle) au niveau de la section 1 de OULYMATA  SOW diffère de celui donné par OULYMATA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5896"/>
          </w:tcPr>
          <w:p>
            <w:r>
              <w:rPr>
                <w:b w:val="0"/>
                <w:i w:val="0"/>
                <w:sz w:val="17"/>
              </w:rPr>
              <w:t>Incoherent!!! Le secteur institutionnel de ADAMA BA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5896"/>
          </w:tcPr>
          <w:p>
            <w:r>
              <w:rPr>
                <w:b w:val="0"/>
                <w:i w:val="0"/>
                <w:sz w:val="17"/>
              </w:rPr>
              <w:t>Avertissement! ADAMA BA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5896"/>
          </w:tcPr>
          <w:p>
            <w:r>
              <w:rPr>
                <w:b w:val="0"/>
                <w:i w:val="0"/>
                <w:sz w:val="17"/>
              </w:rPr>
              <w:t>Incoherent!!! Le secteur institutionnel de OUSMANE BA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5896"/>
          </w:tcPr>
          <w:p>
            <w:r>
              <w:rPr>
                <w:b w:val="0"/>
                <w:i w:val="0"/>
                <w:sz w:val="17"/>
              </w:rPr>
              <w:t>Avertissement! OUSMANE BA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(30000 FCFA) par le ménage pour cette source d’énergie (Bois de chauffe) à KAFFRINE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5896"/>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(40 kg),  des quantités vendus (0 kg) et des quantités en stock (260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SOULEYMANE BA est venu vivre dans cette localité est manque d'eaux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(14)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BABACAR BA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(10000 Fcfa) de BABACAR BA en 3ème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DEMBA BA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DIEYNABA BA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KHADY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OULYMATA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ADAMA BA n'a pas cherché du travail au cours des 30 derniers jours est paturage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OUSMANE BA n'a pas cherché du travail au cours des 30 derniers jours est paturage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SOULEYMANE BA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SOULEYMANE BA (123800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BA (18500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BA (10000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BA (10000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BA (6000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BA (9500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BA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BA (18000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BA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BA (36000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BA (27500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BA (297000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BA (31600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c'est pour son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pour compléter son commerce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(16) non membre du ménage de SOULEYMANE BA ayant travaillé dans la parcelle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mil au cours de la campagne pour la période des récoltes est de 16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selon les mesures GPS est de 8072.26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20923.05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selon les mesures GPS est de 4986.45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160 FCFA par Kilogramme qui semble faible, prière de vérifier  le montant d'achat (32000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(260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Cela semble improbable ! Le nombre abbatu (10) par les fêtes pour ces animaux Caprins (Chèvres)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OULYMATA  SOW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ADAMA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BABACAR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DEMBA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MARIAMA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mil3)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(35000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(200000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(50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(35000 FCFA) de Charrettes est inférieur aux prix de revente (100000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[2026-05-23 12:49:23] </w:t>
      </w:r>
      <w:r>
        <w:rPr>
          <w:b/>
          <w:i w:val="0"/>
          <w:color w:val="1F6FEB"/>
          <w:sz w:val="16"/>
        </w:rPr>
        <w:t xml:space="preserve">EQ23_sup_v2 </w:t>
      </w:r>
      <w:r>
        <w:rPr>
          <w:b w:val="0"/>
          <w:i w:val="0"/>
          <w:color w:val="64748B"/>
          <w:sz w:val="16"/>
        </w:rPr>
        <w:t xml:space="preserve">sur @@RejectedBySupervisor : </w:t>
      </w:r>
      <w:r>
        <w:rPr>
          <w:b w:val="0"/>
          <w:i w:val="0"/>
          <w:sz w:val="17"/>
        </w:rPr>
        <w:t>Observatin complet au lieu de Partiel à rectifier</w:t>
      </w:r>
    </w:p>
    <w:p>
      <w:pPr>
        <w:pStyle w:val="ListBullet"/>
      </w:pPr>
      <w:r>
        <w:rPr>
          <w:b w:val="0"/>
          <w:i w:val="0"/>
          <w:color w:val="64748B"/>
          <w:sz w:val="16"/>
        </w:rPr>
        <w:t xml:space="preserve">[2026-05-23 14:25:37]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